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02B07" w:rsidRDefault="00402B07" w:rsidP="00925068"/>
    <w:p w:rsidR="0071021D" w:rsidRDefault="0071021D" w:rsidP="00925068">
      <w:pPr>
        <w:rPr>
          <w:rFonts w:cs="Levenim MT"/>
          <w:b/>
          <w:color w:val="1F497D" w:themeColor="text2"/>
          <w:sz w:val="32"/>
        </w:rPr>
      </w:pPr>
    </w:p>
    <w:p w:rsidR="008531E3" w:rsidRDefault="008531E3" w:rsidP="00925068">
      <w:pPr>
        <w:rPr>
          <w:rFonts w:cs="Levenim MT"/>
          <w:b/>
          <w:color w:val="1F497D" w:themeColor="text2"/>
          <w:sz w:val="32"/>
        </w:rPr>
      </w:pPr>
    </w:p>
    <w:p w:rsidR="005A22EF" w:rsidRPr="006A4E2C" w:rsidRDefault="005A22EF" w:rsidP="00925068">
      <w:pPr>
        <w:rPr>
          <w:rFonts w:cs="Levenim MT"/>
          <w:b/>
          <w:color w:val="1F497D" w:themeColor="text2"/>
          <w:sz w:val="32"/>
        </w:rPr>
      </w:pPr>
      <w:r w:rsidRPr="006A4E2C">
        <w:rPr>
          <w:rFonts w:cs="Levenim MT"/>
          <w:b/>
          <w:color w:val="1F497D" w:themeColor="text2"/>
          <w:sz w:val="32"/>
        </w:rPr>
        <w:t>Lower Moors SSSI</w:t>
      </w:r>
    </w:p>
    <w:p w:rsidR="005A22EF" w:rsidRPr="006A4E2C" w:rsidRDefault="001377B8" w:rsidP="008479CD">
      <w:pPr>
        <w:tabs>
          <w:tab w:val="center" w:pos="4737"/>
        </w:tabs>
        <w:rPr>
          <w:rFonts w:cs="Levenim MT"/>
          <w:b/>
          <w:color w:val="1F497D" w:themeColor="text2"/>
          <w:sz w:val="24"/>
        </w:rPr>
      </w:pPr>
      <w:r>
        <w:rPr>
          <w:rFonts w:cs="Levenim MT"/>
          <w:b/>
          <w:color w:val="1F497D" w:themeColor="text2"/>
          <w:sz w:val="24"/>
        </w:rPr>
        <w:t>Hydrolog</w:t>
      </w:r>
      <w:r w:rsidR="000566A2">
        <w:rPr>
          <w:rFonts w:cs="Levenim MT"/>
          <w:b/>
          <w:color w:val="1F497D" w:themeColor="text2"/>
          <w:sz w:val="24"/>
        </w:rPr>
        <w:t>ical</w:t>
      </w:r>
      <w:r w:rsidR="00412B56">
        <w:rPr>
          <w:rFonts w:cs="Levenim MT"/>
          <w:b/>
          <w:color w:val="1F497D" w:themeColor="text2"/>
          <w:sz w:val="24"/>
        </w:rPr>
        <w:t xml:space="preserve"> Monitoring</w:t>
      </w:r>
      <w:r w:rsidR="005A22EF" w:rsidRPr="006A4E2C">
        <w:rPr>
          <w:rFonts w:cs="Levenim MT"/>
          <w:b/>
          <w:color w:val="1F497D" w:themeColor="text2"/>
          <w:sz w:val="24"/>
        </w:rPr>
        <w:t xml:space="preserve">: </w:t>
      </w:r>
      <w:r w:rsidR="00C72522">
        <w:rPr>
          <w:rFonts w:cs="Levenim MT"/>
          <w:b/>
          <w:color w:val="1F497D" w:themeColor="text2"/>
          <w:sz w:val="24"/>
        </w:rPr>
        <w:t>Technical Brief</w:t>
      </w:r>
      <w:r w:rsidR="008479CD">
        <w:rPr>
          <w:rFonts w:cs="Levenim MT"/>
          <w:b/>
          <w:color w:val="1F497D" w:themeColor="text2"/>
          <w:sz w:val="24"/>
        </w:rPr>
        <w:tab/>
      </w:r>
    </w:p>
    <w:p w:rsidR="005A22EF" w:rsidRDefault="00BC32EE" w:rsidP="00925068">
      <w:r>
        <w:br w:type="textWrapping" w:clear="all"/>
      </w:r>
      <w:r w:rsidR="00C72522" w:rsidRPr="00C72522">
        <w:rPr>
          <w:noProof/>
          <w:lang w:eastAsia="en-GB"/>
        </w:rPr>
        <w:drawing>
          <wp:inline distT="0" distB="0" distL="0" distR="0">
            <wp:extent cx="5040000" cy="3338714"/>
            <wp:effectExtent l="19050" t="19050" r="27300" b="14086"/>
            <wp:docPr id="6" name="Picture 24" descr="DSC_2402_P_COV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_2402_P_COVER.jpg"/>
                    <pic:cNvPicPr/>
                  </pic:nvPicPr>
                  <pic:blipFill>
                    <a:blip r:embed="rId7"/>
                    <a:stretch>
                      <a:fillRect/>
                    </a:stretch>
                  </pic:blipFill>
                  <pic:spPr>
                    <a:xfrm>
                      <a:off x="0" y="0"/>
                      <a:ext cx="5040000" cy="3338714"/>
                    </a:xfrm>
                    <a:prstGeom prst="rect">
                      <a:avLst/>
                    </a:prstGeom>
                    <a:ln>
                      <a:solidFill>
                        <a:schemeClr val="tx1"/>
                      </a:solidFill>
                    </a:ln>
                  </pic:spPr>
                </pic:pic>
              </a:graphicData>
            </a:graphic>
          </wp:inline>
        </w:drawing>
      </w:r>
    </w:p>
    <w:p w:rsidR="00A95FBB" w:rsidRDefault="00A95FBB" w:rsidP="00925068">
      <w:pPr>
        <w:rPr>
          <w:b/>
          <w:color w:val="1F497D" w:themeColor="text2"/>
          <w:sz w:val="22"/>
        </w:rPr>
      </w:pPr>
    </w:p>
    <w:p w:rsidR="00A95FBB" w:rsidRDefault="00A95FBB" w:rsidP="00925068">
      <w:pPr>
        <w:rPr>
          <w:b/>
          <w:color w:val="1F497D" w:themeColor="text2"/>
          <w:sz w:val="22"/>
        </w:rPr>
      </w:pPr>
    </w:p>
    <w:p w:rsidR="00A95FBB" w:rsidRDefault="00A95FBB" w:rsidP="00925068">
      <w:pPr>
        <w:rPr>
          <w:b/>
          <w:color w:val="1F497D" w:themeColor="text2"/>
          <w:sz w:val="22"/>
        </w:rPr>
      </w:pPr>
    </w:p>
    <w:p w:rsidR="007E1144" w:rsidRDefault="007E1144" w:rsidP="00925068">
      <w:pPr>
        <w:rPr>
          <w:b/>
          <w:color w:val="1F497D" w:themeColor="text2"/>
          <w:sz w:val="22"/>
        </w:rPr>
      </w:pPr>
    </w:p>
    <w:p w:rsidR="00A95FBB" w:rsidRDefault="00A95FBB" w:rsidP="00925068">
      <w:pPr>
        <w:rPr>
          <w:b/>
          <w:color w:val="1F497D" w:themeColor="text2"/>
          <w:sz w:val="22"/>
        </w:rPr>
      </w:pPr>
    </w:p>
    <w:p w:rsidR="00A95FBB" w:rsidRDefault="00A95FBB" w:rsidP="00925068">
      <w:pPr>
        <w:rPr>
          <w:b/>
          <w:color w:val="1F497D" w:themeColor="text2"/>
          <w:sz w:val="22"/>
        </w:rPr>
      </w:pPr>
    </w:p>
    <w:p w:rsidR="001C5266" w:rsidRPr="00925068" w:rsidRDefault="0019311C" w:rsidP="00925068">
      <w:pPr>
        <w:rPr>
          <w:b/>
          <w:color w:val="1F497D" w:themeColor="text2"/>
          <w:sz w:val="22"/>
        </w:rPr>
      </w:pPr>
      <w:r>
        <w:rPr>
          <w:b/>
          <w:color w:val="1F497D" w:themeColor="text2"/>
          <w:sz w:val="22"/>
        </w:rPr>
        <w:t>July</w:t>
      </w:r>
      <w:r w:rsidR="005A22EF" w:rsidRPr="00925068">
        <w:rPr>
          <w:b/>
          <w:color w:val="1F497D" w:themeColor="text2"/>
          <w:sz w:val="22"/>
        </w:rPr>
        <w:t xml:space="preserve"> 2016</w:t>
      </w:r>
    </w:p>
    <w:p w:rsidR="00D75887" w:rsidRDefault="00D75887" w:rsidP="00D75887">
      <w:pPr>
        <w:pStyle w:val="Heading1"/>
        <w:numPr>
          <w:ilvl w:val="0"/>
          <w:numId w:val="0"/>
        </w:numPr>
        <w:ind w:left="360" w:hanging="360"/>
      </w:pPr>
      <w:bookmarkStart w:id="0" w:name="_Toc447727006"/>
      <w:bookmarkStart w:id="1" w:name="_Toc454229375"/>
      <w:bookmarkStart w:id="2" w:name="_Toc456040767"/>
      <w:r>
        <w:lastRenderedPageBreak/>
        <w:t>Report Details</w:t>
      </w:r>
      <w:bookmarkEnd w:id="0"/>
      <w:bookmarkEnd w:id="1"/>
      <w:bookmarkEnd w:id="2"/>
    </w:p>
    <w:tbl>
      <w:tblPr>
        <w:tblStyle w:val="TableGrid"/>
        <w:tblW w:w="932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18"/>
        <w:gridCol w:w="6804"/>
      </w:tblGrid>
      <w:tr w:rsidR="000A7B08" w:rsidTr="007B5A8A">
        <w:trPr>
          <w:trHeight w:val="454"/>
        </w:trPr>
        <w:tc>
          <w:tcPr>
            <w:tcW w:w="2518" w:type="dxa"/>
          </w:tcPr>
          <w:p w:rsidR="000A7B08" w:rsidRPr="006E2DEC" w:rsidRDefault="001C5266" w:rsidP="00925068">
            <w:pPr>
              <w:rPr>
                <w:b/>
              </w:rPr>
            </w:pPr>
            <w:r w:rsidRPr="006E2DEC">
              <w:rPr>
                <w:b/>
              </w:rPr>
              <w:br w:type="page"/>
            </w:r>
            <w:r w:rsidR="000A7B08" w:rsidRPr="006E2DEC">
              <w:rPr>
                <w:b/>
              </w:rPr>
              <w:t>Project Name</w:t>
            </w:r>
            <w:r w:rsidR="008531E3">
              <w:rPr>
                <w:b/>
              </w:rPr>
              <w:t>:</w:t>
            </w:r>
          </w:p>
        </w:tc>
        <w:tc>
          <w:tcPr>
            <w:tcW w:w="6804" w:type="dxa"/>
          </w:tcPr>
          <w:p w:rsidR="000A7B08" w:rsidRDefault="000A7B08" w:rsidP="00925068">
            <w:r>
              <w:t>Lower Moors SSSI</w:t>
            </w:r>
          </w:p>
        </w:tc>
      </w:tr>
      <w:tr w:rsidR="00865592" w:rsidTr="007B5A8A">
        <w:trPr>
          <w:trHeight w:val="454"/>
        </w:trPr>
        <w:tc>
          <w:tcPr>
            <w:tcW w:w="2518" w:type="dxa"/>
          </w:tcPr>
          <w:p w:rsidR="00865592" w:rsidRPr="006E2DEC" w:rsidRDefault="00865592" w:rsidP="00C20DAA">
            <w:pPr>
              <w:rPr>
                <w:b/>
              </w:rPr>
            </w:pPr>
            <w:r w:rsidRPr="006E2DEC">
              <w:rPr>
                <w:b/>
              </w:rPr>
              <w:t>Report</w:t>
            </w:r>
            <w:r w:rsidR="008531E3">
              <w:rPr>
                <w:b/>
              </w:rPr>
              <w:t xml:space="preserve"> Title:</w:t>
            </w:r>
          </w:p>
        </w:tc>
        <w:tc>
          <w:tcPr>
            <w:tcW w:w="6804" w:type="dxa"/>
          </w:tcPr>
          <w:p w:rsidR="00865592" w:rsidRDefault="001377B8" w:rsidP="00C20DAA">
            <w:r>
              <w:t>Hydrological Monitoring</w:t>
            </w:r>
            <w:r w:rsidR="00C72522">
              <w:t>: Technical Brief</w:t>
            </w:r>
          </w:p>
        </w:tc>
      </w:tr>
      <w:tr w:rsidR="00865592" w:rsidTr="007B5A8A">
        <w:trPr>
          <w:trHeight w:val="454"/>
        </w:trPr>
        <w:tc>
          <w:tcPr>
            <w:tcW w:w="2518" w:type="dxa"/>
          </w:tcPr>
          <w:p w:rsidR="00865592" w:rsidRPr="006E2DEC" w:rsidRDefault="00865592" w:rsidP="00925068">
            <w:pPr>
              <w:rPr>
                <w:b/>
              </w:rPr>
            </w:pPr>
            <w:r w:rsidRPr="006E2DEC">
              <w:rPr>
                <w:b/>
              </w:rPr>
              <w:t>Project Number</w:t>
            </w:r>
            <w:r w:rsidR="008531E3">
              <w:rPr>
                <w:b/>
              </w:rPr>
              <w:t>:</w:t>
            </w:r>
          </w:p>
        </w:tc>
        <w:tc>
          <w:tcPr>
            <w:tcW w:w="6804" w:type="dxa"/>
          </w:tcPr>
          <w:p w:rsidR="00865592" w:rsidRDefault="00C72522" w:rsidP="00925068">
            <w:r>
              <w:t>16_05</w:t>
            </w:r>
            <w:r w:rsidR="00806AD0">
              <w:t>0</w:t>
            </w:r>
            <w:r w:rsidR="001377B8">
              <w:t>2</w:t>
            </w:r>
          </w:p>
        </w:tc>
      </w:tr>
      <w:tr w:rsidR="00865592" w:rsidTr="007B5A8A">
        <w:trPr>
          <w:trHeight w:val="454"/>
        </w:trPr>
        <w:tc>
          <w:tcPr>
            <w:tcW w:w="2518" w:type="dxa"/>
          </w:tcPr>
          <w:p w:rsidR="00865592" w:rsidRPr="006E2DEC" w:rsidRDefault="00865592" w:rsidP="00C20DAA">
            <w:pPr>
              <w:rPr>
                <w:b/>
              </w:rPr>
            </w:pPr>
            <w:r w:rsidRPr="006E2DEC">
              <w:rPr>
                <w:b/>
              </w:rPr>
              <w:t>Client</w:t>
            </w:r>
            <w:r w:rsidR="008531E3">
              <w:rPr>
                <w:b/>
              </w:rPr>
              <w:t>:</w:t>
            </w:r>
          </w:p>
        </w:tc>
        <w:tc>
          <w:tcPr>
            <w:tcW w:w="6804" w:type="dxa"/>
          </w:tcPr>
          <w:p w:rsidR="00865592" w:rsidRDefault="008531E3" w:rsidP="008531E3">
            <w:r w:rsidRPr="008531E3">
              <w:t xml:space="preserve">Council of the </w:t>
            </w:r>
            <w:r w:rsidR="00865592" w:rsidRPr="008531E3">
              <w:t xml:space="preserve">Isles of Scilly </w:t>
            </w:r>
          </w:p>
        </w:tc>
      </w:tr>
      <w:tr w:rsidR="00865592" w:rsidTr="007B5A8A">
        <w:trPr>
          <w:trHeight w:val="454"/>
        </w:trPr>
        <w:tc>
          <w:tcPr>
            <w:tcW w:w="2518" w:type="dxa"/>
          </w:tcPr>
          <w:p w:rsidR="00865592" w:rsidRPr="006E2DEC" w:rsidRDefault="00865592" w:rsidP="00925068">
            <w:pPr>
              <w:rPr>
                <w:b/>
              </w:rPr>
            </w:pPr>
            <w:r w:rsidRPr="006E2DEC">
              <w:rPr>
                <w:b/>
              </w:rPr>
              <w:t>Version</w:t>
            </w:r>
            <w:r w:rsidR="00FE2F92">
              <w:rPr>
                <w:b/>
              </w:rPr>
              <w:t>:</w:t>
            </w:r>
          </w:p>
        </w:tc>
        <w:tc>
          <w:tcPr>
            <w:tcW w:w="6804" w:type="dxa"/>
          </w:tcPr>
          <w:p w:rsidR="00865592" w:rsidRDefault="0054294B" w:rsidP="00925068">
            <w:r>
              <w:t>V2</w:t>
            </w:r>
            <w:r w:rsidR="009E3F80">
              <w:t>.</w:t>
            </w:r>
            <w:r w:rsidR="00992966">
              <w:t>1</w:t>
            </w:r>
          </w:p>
        </w:tc>
      </w:tr>
      <w:tr w:rsidR="00865592" w:rsidTr="007B5A8A">
        <w:trPr>
          <w:trHeight w:val="454"/>
        </w:trPr>
        <w:tc>
          <w:tcPr>
            <w:tcW w:w="2518" w:type="dxa"/>
          </w:tcPr>
          <w:p w:rsidR="00865592" w:rsidRPr="006E2DEC" w:rsidRDefault="00865592" w:rsidP="00925068">
            <w:pPr>
              <w:rPr>
                <w:b/>
              </w:rPr>
            </w:pPr>
            <w:r w:rsidRPr="006E2DEC">
              <w:rPr>
                <w:b/>
              </w:rPr>
              <w:t>Author</w:t>
            </w:r>
            <w:r w:rsidR="00FE2F92">
              <w:rPr>
                <w:b/>
              </w:rPr>
              <w:t>:</w:t>
            </w:r>
          </w:p>
        </w:tc>
        <w:tc>
          <w:tcPr>
            <w:tcW w:w="6804" w:type="dxa"/>
          </w:tcPr>
          <w:p w:rsidR="00865592" w:rsidRDefault="004B2B59" w:rsidP="00925068">
            <w:r>
              <w:t>D.J.</w:t>
            </w:r>
            <w:r w:rsidR="00865592">
              <w:t xml:space="preserve"> Mould</w:t>
            </w:r>
          </w:p>
        </w:tc>
      </w:tr>
      <w:tr w:rsidR="00865592" w:rsidTr="007B5A8A">
        <w:trPr>
          <w:trHeight w:val="454"/>
        </w:trPr>
        <w:tc>
          <w:tcPr>
            <w:tcW w:w="2518" w:type="dxa"/>
          </w:tcPr>
          <w:p w:rsidR="00865592" w:rsidRPr="006E2DEC" w:rsidRDefault="00865592" w:rsidP="00925068">
            <w:pPr>
              <w:rPr>
                <w:b/>
              </w:rPr>
            </w:pPr>
            <w:r w:rsidRPr="006E2DEC">
              <w:rPr>
                <w:b/>
              </w:rPr>
              <w:t>Date</w:t>
            </w:r>
            <w:r w:rsidR="00FE2F92">
              <w:rPr>
                <w:b/>
              </w:rPr>
              <w:t>:</w:t>
            </w:r>
          </w:p>
        </w:tc>
        <w:tc>
          <w:tcPr>
            <w:tcW w:w="6804" w:type="dxa"/>
          </w:tcPr>
          <w:p w:rsidR="00865592" w:rsidRDefault="00992966" w:rsidP="00481958">
            <w:r w:rsidRPr="00992966">
              <w:t>8</w:t>
            </w:r>
            <w:r w:rsidR="0054294B" w:rsidRPr="00992966">
              <w:rPr>
                <w:vertAlign w:val="superscript"/>
              </w:rPr>
              <w:t>th</w:t>
            </w:r>
            <w:r>
              <w:t xml:space="preserve"> July</w:t>
            </w:r>
            <w:r w:rsidR="009E3F80">
              <w:t xml:space="preserve"> 2016</w:t>
            </w:r>
          </w:p>
        </w:tc>
      </w:tr>
      <w:tr w:rsidR="00865592" w:rsidTr="007B5A8A">
        <w:trPr>
          <w:trHeight w:val="454"/>
        </w:trPr>
        <w:tc>
          <w:tcPr>
            <w:tcW w:w="2518" w:type="dxa"/>
          </w:tcPr>
          <w:p w:rsidR="00865592" w:rsidRPr="006E2DEC" w:rsidRDefault="00865592" w:rsidP="00925068">
            <w:pPr>
              <w:rPr>
                <w:b/>
              </w:rPr>
            </w:pPr>
            <w:r w:rsidRPr="006E2DEC">
              <w:rPr>
                <w:b/>
              </w:rPr>
              <w:t>Status</w:t>
            </w:r>
            <w:r w:rsidR="00FE2F92">
              <w:rPr>
                <w:b/>
              </w:rPr>
              <w:t>:</w:t>
            </w:r>
          </w:p>
        </w:tc>
        <w:tc>
          <w:tcPr>
            <w:tcW w:w="6804" w:type="dxa"/>
          </w:tcPr>
          <w:p w:rsidR="00865592" w:rsidRPr="00865592" w:rsidRDefault="0054294B" w:rsidP="00E85598">
            <w:pPr>
              <w:rPr>
                <w:color w:val="FF0000"/>
              </w:rPr>
            </w:pPr>
            <w:r>
              <w:t>Final</w:t>
            </w:r>
            <w:r w:rsidR="00E85598">
              <w:t>.  Addition</w:t>
            </w:r>
            <w:r w:rsidR="00992966">
              <w:t xml:space="preserve"> of analysis and management plan update</w:t>
            </w:r>
          </w:p>
        </w:tc>
      </w:tr>
      <w:tr w:rsidR="00865592" w:rsidTr="007B5A8A">
        <w:trPr>
          <w:trHeight w:val="454"/>
        </w:trPr>
        <w:tc>
          <w:tcPr>
            <w:tcW w:w="2518" w:type="dxa"/>
          </w:tcPr>
          <w:p w:rsidR="00865592" w:rsidRPr="006E2DEC" w:rsidRDefault="00865592" w:rsidP="00925068">
            <w:pPr>
              <w:rPr>
                <w:b/>
              </w:rPr>
            </w:pPr>
          </w:p>
        </w:tc>
        <w:tc>
          <w:tcPr>
            <w:tcW w:w="6804" w:type="dxa"/>
          </w:tcPr>
          <w:p w:rsidR="00865592" w:rsidRDefault="00865592" w:rsidP="00925068"/>
        </w:tc>
      </w:tr>
    </w:tbl>
    <w:p w:rsidR="00221CF9" w:rsidRDefault="00221CF9" w:rsidP="00925068"/>
    <w:p w:rsidR="00221CF9" w:rsidRDefault="00221CF9" w:rsidP="00925068"/>
    <w:p w:rsidR="00805210" w:rsidRDefault="00805210">
      <w:pPr>
        <w:rPr>
          <w:b/>
          <w:color w:val="17365D" w:themeColor="text2" w:themeShade="BF"/>
          <w:sz w:val="24"/>
          <w:highlight w:val="cyan"/>
          <w:u w:val="single"/>
        </w:rPr>
      </w:pPr>
      <w:r>
        <w:rPr>
          <w:highlight w:val="cyan"/>
        </w:rPr>
        <w:br w:type="page"/>
      </w:r>
    </w:p>
    <w:p w:rsidR="003C092B" w:rsidRDefault="003C092B" w:rsidP="003C092B">
      <w:pPr>
        <w:pStyle w:val="Heading1"/>
        <w:numPr>
          <w:ilvl w:val="0"/>
          <w:numId w:val="0"/>
        </w:numPr>
        <w:ind w:left="360" w:hanging="360"/>
      </w:pPr>
      <w:bookmarkStart w:id="3" w:name="_Toc447709922"/>
      <w:bookmarkStart w:id="4" w:name="_Toc447727008"/>
      <w:bookmarkStart w:id="5" w:name="_Toc454229376"/>
      <w:bookmarkStart w:id="6" w:name="_Toc456040768"/>
      <w:r w:rsidRPr="000D0D3E">
        <w:lastRenderedPageBreak/>
        <w:t>Contents</w:t>
      </w:r>
      <w:bookmarkEnd w:id="3"/>
      <w:bookmarkEnd w:id="4"/>
      <w:bookmarkEnd w:id="5"/>
      <w:bookmarkEnd w:id="6"/>
    </w:p>
    <w:sdt>
      <w:sdtPr>
        <w:id w:val="-1910753404"/>
        <w:docPartObj>
          <w:docPartGallery w:val="Table of Contents"/>
          <w:docPartUnique/>
        </w:docPartObj>
      </w:sdtPr>
      <w:sdtEndPr>
        <w:rPr>
          <w:b/>
          <w:bCs/>
          <w:noProof/>
        </w:rPr>
      </w:sdtEndPr>
      <w:sdtContent>
        <w:p w:rsidR="00B54B8D" w:rsidRDefault="00E57EF8" w:rsidP="00B54B8D">
          <w:pPr>
            <w:pStyle w:val="TOC1"/>
            <w:tabs>
              <w:tab w:val="right" w:leader="dot" w:pos="9465"/>
            </w:tabs>
            <w:rPr>
              <w:rFonts w:eastAsiaTheme="minorEastAsia"/>
              <w:noProof/>
              <w:sz w:val="22"/>
              <w:lang w:eastAsia="en-GB"/>
            </w:rPr>
          </w:pPr>
          <w:r>
            <w:fldChar w:fldCharType="begin"/>
          </w:r>
          <w:r w:rsidR="00805210">
            <w:instrText xml:space="preserve"> TOC \o "1-3" \h \z \u </w:instrText>
          </w:r>
          <w:r>
            <w:fldChar w:fldCharType="separate"/>
          </w:r>
        </w:p>
        <w:p w:rsidR="00B54B8D" w:rsidRDefault="0069215F">
          <w:pPr>
            <w:pStyle w:val="TOC1"/>
            <w:tabs>
              <w:tab w:val="left" w:pos="400"/>
              <w:tab w:val="right" w:leader="dot" w:pos="9465"/>
            </w:tabs>
            <w:rPr>
              <w:rFonts w:eastAsiaTheme="minorEastAsia"/>
              <w:noProof/>
              <w:sz w:val="22"/>
              <w:lang w:eastAsia="en-GB"/>
            </w:rPr>
          </w:pPr>
          <w:hyperlink w:anchor="_Toc456040769" w:history="1">
            <w:r w:rsidR="00B54B8D" w:rsidRPr="000418AA">
              <w:rPr>
                <w:rStyle w:val="Hyperlink"/>
                <w:rFonts w:ascii="Calibri" w:hAnsi="Calibri"/>
                <w:noProof/>
              </w:rPr>
              <w:t>1</w:t>
            </w:r>
            <w:r w:rsidR="00B54B8D">
              <w:rPr>
                <w:rFonts w:eastAsiaTheme="minorEastAsia"/>
                <w:noProof/>
                <w:sz w:val="22"/>
                <w:lang w:eastAsia="en-GB"/>
              </w:rPr>
              <w:tab/>
            </w:r>
            <w:r w:rsidR="00B54B8D" w:rsidRPr="000418AA">
              <w:rPr>
                <w:rStyle w:val="Hyperlink"/>
                <w:noProof/>
              </w:rPr>
              <w:t>Introduction and Objectives</w:t>
            </w:r>
            <w:r w:rsidR="00B54B8D">
              <w:rPr>
                <w:noProof/>
                <w:webHidden/>
              </w:rPr>
              <w:tab/>
            </w:r>
            <w:r w:rsidR="00B54B8D">
              <w:rPr>
                <w:noProof/>
                <w:webHidden/>
              </w:rPr>
              <w:fldChar w:fldCharType="begin"/>
            </w:r>
            <w:r w:rsidR="00B54B8D">
              <w:rPr>
                <w:noProof/>
                <w:webHidden/>
              </w:rPr>
              <w:instrText xml:space="preserve"> PAGEREF _Toc456040769 \h </w:instrText>
            </w:r>
            <w:r w:rsidR="00B54B8D">
              <w:rPr>
                <w:noProof/>
                <w:webHidden/>
              </w:rPr>
            </w:r>
            <w:r w:rsidR="00B54B8D">
              <w:rPr>
                <w:noProof/>
                <w:webHidden/>
              </w:rPr>
              <w:fldChar w:fldCharType="separate"/>
            </w:r>
            <w:r w:rsidR="00EA41E8">
              <w:rPr>
                <w:noProof/>
                <w:webHidden/>
              </w:rPr>
              <w:t>4</w:t>
            </w:r>
            <w:r w:rsidR="00B54B8D">
              <w:rPr>
                <w:noProof/>
                <w:webHidden/>
              </w:rPr>
              <w:fldChar w:fldCharType="end"/>
            </w:r>
          </w:hyperlink>
        </w:p>
        <w:p w:rsidR="00B54B8D" w:rsidRDefault="0069215F">
          <w:pPr>
            <w:pStyle w:val="TOC1"/>
            <w:tabs>
              <w:tab w:val="left" w:pos="400"/>
              <w:tab w:val="right" w:leader="dot" w:pos="9465"/>
            </w:tabs>
            <w:rPr>
              <w:rFonts w:eastAsiaTheme="minorEastAsia"/>
              <w:noProof/>
              <w:sz w:val="22"/>
              <w:lang w:eastAsia="en-GB"/>
            </w:rPr>
          </w:pPr>
          <w:hyperlink w:anchor="_Toc456040770" w:history="1">
            <w:r w:rsidR="00B54B8D" w:rsidRPr="000418AA">
              <w:rPr>
                <w:rStyle w:val="Hyperlink"/>
                <w:rFonts w:ascii="Calibri" w:hAnsi="Calibri"/>
                <w:noProof/>
              </w:rPr>
              <w:t>2</w:t>
            </w:r>
            <w:r w:rsidR="00B54B8D">
              <w:rPr>
                <w:rFonts w:eastAsiaTheme="minorEastAsia"/>
                <w:noProof/>
                <w:sz w:val="22"/>
                <w:lang w:eastAsia="en-GB"/>
              </w:rPr>
              <w:tab/>
            </w:r>
            <w:r w:rsidR="00B54B8D" w:rsidRPr="000418AA">
              <w:rPr>
                <w:rStyle w:val="Hyperlink"/>
                <w:noProof/>
              </w:rPr>
              <w:t>Site Introduction</w:t>
            </w:r>
            <w:r w:rsidR="00B54B8D">
              <w:rPr>
                <w:noProof/>
                <w:webHidden/>
              </w:rPr>
              <w:tab/>
            </w:r>
            <w:r w:rsidR="00B54B8D">
              <w:rPr>
                <w:noProof/>
                <w:webHidden/>
              </w:rPr>
              <w:fldChar w:fldCharType="begin"/>
            </w:r>
            <w:r w:rsidR="00B54B8D">
              <w:rPr>
                <w:noProof/>
                <w:webHidden/>
              </w:rPr>
              <w:instrText xml:space="preserve"> PAGEREF _Toc456040770 \h </w:instrText>
            </w:r>
            <w:r w:rsidR="00B54B8D">
              <w:rPr>
                <w:noProof/>
                <w:webHidden/>
              </w:rPr>
            </w:r>
            <w:r w:rsidR="00B54B8D">
              <w:rPr>
                <w:noProof/>
                <w:webHidden/>
              </w:rPr>
              <w:fldChar w:fldCharType="separate"/>
            </w:r>
            <w:r w:rsidR="00EA41E8">
              <w:rPr>
                <w:noProof/>
                <w:webHidden/>
              </w:rPr>
              <w:t>5</w:t>
            </w:r>
            <w:r w:rsidR="00B54B8D">
              <w:rPr>
                <w:noProof/>
                <w:webHidden/>
              </w:rPr>
              <w:fldChar w:fldCharType="end"/>
            </w:r>
          </w:hyperlink>
        </w:p>
        <w:p w:rsidR="00B54B8D" w:rsidRDefault="0069215F">
          <w:pPr>
            <w:pStyle w:val="TOC2"/>
            <w:tabs>
              <w:tab w:val="right" w:leader="dot" w:pos="9465"/>
            </w:tabs>
            <w:rPr>
              <w:rFonts w:eastAsiaTheme="minorEastAsia"/>
              <w:noProof/>
              <w:sz w:val="22"/>
              <w:lang w:eastAsia="en-GB"/>
            </w:rPr>
          </w:pPr>
          <w:hyperlink w:anchor="_Toc456040771" w:history="1">
            <w:r w:rsidR="00B54B8D" w:rsidRPr="000418AA">
              <w:rPr>
                <w:rStyle w:val="Hyperlink"/>
                <w:rFonts w:ascii="Calibri" w:hAnsi="Calibri"/>
                <w:noProof/>
              </w:rPr>
              <w:t>2.1</w:t>
            </w:r>
            <w:r w:rsidR="00B54B8D" w:rsidRPr="000418AA">
              <w:rPr>
                <w:rStyle w:val="Hyperlink"/>
                <w:noProof/>
              </w:rPr>
              <w:t xml:space="preserve"> Description</w:t>
            </w:r>
            <w:r w:rsidR="00B54B8D">
              <w:rPr>
                <w:noProof/>
                <w:webHidden/>
              </w:rPr>
              <w:tab/>
            </w:r>
            <w:r w:rsidR="00B54B8D">
              <w:rPr>
                <w:noProof/>
                <w:webHidden/>
              </w:rPr>
              <w:fldChar w:fldCharType="begin"/>
            </w:r>
            <w:r w:rsidR="00B54B8D">
              <w:rPr>
                <w:noProof/>
                <w:webHidden/>
              </w:rPr>
              <w:instrText xml:space="preserve"> PAGEREF _Toc456040771 \h </w:instrText>
            </w:r>
            <w:r w:rsidR="00B54B8D">
              <w:rPr>
                <w:noProof/>
                <w:webHidden/>
              </w:rPr>
            </w:r>
            <w:r w:rsidR="00B54B8D">
              <w:rPr>
                <w:noProof/>
                <w:webHidden/>
              </w:rPr>
              <w:fldChar w:fldCharType="separate"/>
            </w:r>
            <w:r w:rsidR="00EA41E8">
              <w:rPr>
                <w:noProof/>
                <w:webHidden/>
              </w:rPr>
              <w:t>5</w:t>
            </w:r>
            <w:r w:rsidR="00B54B8D">
              <w:rPr>
                <w:noProof/>
                <w:webHidden/>
              </w:rPr>
              <w:fldChar w:fldCharType="end"/>
            </w:r>
          </w:hyperlink>
        </w:p>
        <w:p w:rsidR="00B54B8D" w:rsidRDefault="0069215F">
          <w:pPr>
            <w:pStyle w:val="TOC2"/>
            <w:tabs>
              <w:tab w:val="right" w:leader="dot" w:pos="9465"/>
            </w:tabs>
            <w:rPr>
              <w:rFonts w:eastAsiaTheme="minorEastAsia"/>
              <w:noProof/>
              <w:sz w:val="22"/>
              <w:lang w:eastAsia="en-GB"/>
            </w:rPr>
          </w:pPr>
          <w:hyperlink w:anchor="_Toc456040772" w:history="1">
            <w:r w:rsidR="00B54B8D" w:rsidRPr="000418AA">
              <w:rPr>
                <w:rStyle w:val="Hyperlink"/>
                <w:rFonts w:ascii="Calibri" w:hAnsi="Calibri"/>
                <w:noProof/>
              </w:rPr>
              <w:t>2.2</w:t>
            </w:r>
            <w:r w:rsidR="00B54B8D" w:rsidRPr="000418AA">
              <w:rPr>
                <w:rStyle w:val="Hyperlink"/>
                <w:noProof/>
              </w:rPr>
              <w:t xml:space="preserve"> Site Ownership and Responsibilities</w:t>
            </w:r>
            <w:r w:rsidR="00B54B8D">
              <w:rPr>
                <w:noProof/>
                <w:webHidden/>
              </w:rPr>
              <w:tab/>
            </w:r>
            <w:r w:rsidR="00B54B8D">
              <w:rPr>
                <w:noProof/>
                <w:webHidden/>
              </w:rPr>
              <w:fldChar w:fldCharType="begin"/>
            </w:r>
            <w:r w:rsidR="00B54B8D">
              <w:rPr>
                <w:noProof/>
                <w:webHidden/>
              </w:rPr>
              <w:instrText xml:space="preserve"> PAGEREF _Toc456040772 \h </w:instrText>
            </w:r>
            <w:r w:rsidR="00B54B8D">
              <w:rPr>
                <w:noProof/>
                <w:webHidden/>
              </w:rPr>
            </w:r>
            <w:r w:rsidR="00B54B8D">
              <w:rPr>
                <w:noProof/>
                <w:webHidden/>
              </w:rPr>
              <w:fldChar w:fldCharType="separate"/>
            </w:r>
            <w:r w:rsidR="00EA41E8">
              <w:rPr>
                <w:noProof/>
                <w:webHidden/>
              </w:rPr>
              <w:t>6</w:t>
            </w:r>
            <w:r w:rsidR="00B54B8D">
              <w:rPr>
                <w:noProof/>
                <w:webHidden/>
              </w:rPr>
              <w:fldChar w:fldCharType="end"/>
            </w:r>
          </w:hyperlink>
        </w:p>
        <w:p w:rsidR="00B54B8D" w:rsidRDefault="0069215F">
          <w:pPr>
            <w:pStyle w:val="TOC2"/>
            <w:tabs>
              <w:tab w:val="right" w:leader="dot" w:pos="9465"/>
            </w:tabs>
            <w:rPr>
              <w:rFonts w:eastAsiaTheme="minorEastAsia"/>
              <w:noProof/>
              <w:sz w:val="22"/>
              <w:lang w:eastAsia="en-GB"/>
            </w:rPr>
          </w:pPr>
          <w:hyperlink w:anchor="_Toc456040773" w:history="1">
            <w:r w:rsidR="00B54B8D" w:rsidRPr="000418AA">
              <w:rPr>
                <w:rStyle w:val="Hyperlink"/>
                <w:rFonts w:ascii="Calibri" w:hAnsi="Calibri"/>
                <w:noProof/>
              </w:rPr>
              <w:t>2.3</w:t>
            </w:r>
            <w:r w:rsidR="00B54B8D" w:rsidRPr="000418AA">
              <w:rPr>
                <w:rStyle w:val="Hyperlink"/>
                <w:noProof/>
              </w:rPr>
              <w:t xml:space="preserve"> Access</w:t>
            </w:r>
            <w:r w:rsidR="00B54B8D">
              <w:rPr>
                <w:noProof/>
                <w:webHidden/>
              </w:rPr>
              <w:tab/>
            </w:r>
            <w:r w:rsidR="00B54B8D">
              <w:rPr>
                <w:noProof/>
                <w:webHidden/>
              </w:rPr>
              <w:fldChar w:fldCharType="begin"/>
            </w:r>
            <w:r w:rsidR="00B54B8D">
              <w:rPr>
                <w:noProof/>
                <w:webHidden/>
              </w:rPr>
              <w:instrText xml:space="preserve"> PAGEREF _Toc456040773 \h </w:instrText>
            </w:r>
            <w:r w:rsidR="00B54B8D">
              <w:rPr>
                <w:noProof/>
                <w:webHidden/>
              </w:rPr>
            </w:r>
            <w:r w:rsidR="00B54B8D">
              <w:rPr>
                <w:noProof/>
                <w:webHidden/>
              </w:rPr>
              <w:fldChar w:fldCharType="separate"/>
            </w:r>
            <w:r w:rsidR="00EA41E8">
              <w:rPr>
                <w:noProof/>
                <w:webHidden/>
              </w:rPr>
              <w:t>6</w:t>
            </w:r>
            <w:r w:rsidR="00B54B8D">
              <w:rPr>
                <w:noProof/>
                <w:webHidden/>
              </w:rPr>
              <w:fldChar w:fldCharType="end"/>
            </w:r>
          </w:hyperlink>
        </w:p>
        <w:p w:rsidR="00B54B8D" w:rsidRDefault="0069215F">
          <w:pPr>
            <w:pStyle w:val="TOC1"/>
            <w:tabs>
              <w:tab w:val="left" w:pos="400"/>
              <w:tab w:val="right" w:leader="dot" w:pos="9465"/>
            </w:tabs>
            <w:rPr>
              <w:rFonts w:eastAsiaTheme="minorEastAsia"/>
              <w:noProof/>
              <w:sz w:val="22"/>
              <w:lang w:eastAsia="en-GB"/>
            </w:rPr>
          </w:pPr>
          <w:hyperlink w:anchor="_Toc456040774" w:history="1">
            <w:r w:rsidR="00B54B8D" w:rsidRPr="000418AA">
              <w:rPr>
                <w:rStyle w:val="Hyperlink"/>
                <w:rFonts w:ascii="Calibri" w:hAnsi="Calibri"/>
                <w:noProof/>
              </w:rPr>
              <w:t>3</w:t>
            </w:r>
            <w:r w:rsidR="00B54B8D">
              <w:rPr>
                <w:rFonts w:eastAsiaTheme="minorEastAsia"/>
                <w:noProof/>
                <w:sz w:val="22"/>
                <w:lang w:eastAsia="en-GB"/>
              </w:rPr>
              <w:tab/>
            </w:r>
            <w:r w:rsidR="00B54B8D" w:rsidRPr="000418AA">
              <w:rPr>
                <w:rStyle w:val="Hyperlink"/>
                <w:noProof/>
              </w:rPr>
              <w:t>Hydrological MonitoringTechnical Requirement</w:t>
            </w:r>
            <w:r w:rsidR="00B54B8D">
              <w:rPr>
                <w:noProof/>
                <w:webHidden/>
              </w:rPr>
              <w:tab/>
            </w:r>
            <w:r w:rsidR="00B54B8D">
              <w:rPr>
                <w:noProof/>
                <w:webHidden/>
              </w:rPr>
              <w:fldChar w:fldCharType="begin"/>
            </w:r>
            <w:r w:rsidR="00B54B8D">
              <w:rPr>
                <w:noProof/>
                <w:webHidden/>
              </w:rPr>
              <w:instrText xml:space="preserve"> PAGEREF _Toc456040774 \h </w:instrText>
            </w:r>
            <w:r w:rsidR="00B54B8D">
              <w:rPr>
                <w:noProof/>
                <w:webHidden/>
              </w:rPr>
            </w:r>
            <w:r w:rsidR="00B54B8D">
              <w:rPr>
                <w:noProof/>
                <w:webHidden/>
              </w:rPr>
              <w:fldChar w:fldCharType="separate"/>
            </w:r>
            <w:r w:rsidR="00EA41E8">
              <w:rPr>
                <w:noProof/>
                <w:webHidden/>
              </w:rPr>
              <w:t>7</w:t>
            </w:r>
            <w:r w:rsidR="00B54B8D">
              <w:rPr>
                <w:noProof/>
                <w:webHidden/>
              </w:rPr>
              <w:fldChar w:fldCharType="end"/>
            </w:r>
          </w:hyperlink>
        </w:p>
        <w:p w:rsidR="00B54B8D" w:rsidRDefault="0069215F">
          <w:pPr>
            <w:pStyle w:val="TOC2"/>
            <w:tabs>
              <w:tab w:val="right" w:leader="dot" w:pos="9465"/>
            </w:tabs>
            <w:rPr>
              <w:rFonts w:eastAsiaTheme="minorEastAsia"/>
              <w:noProof/>
              <w:sz w:val="22"/>
              <w:lang w:eastAsia="en-GB"/>
            </w:rPr>
          </w:pPr>
          <w:hyperlink w:anchor="_Toc456040775" w:history="1">
            <w:r w:rsidR="00B54B8D" w:rsidRPr="000418AA">
              <w:rPr>
                <w:rStyle w:val="Hyperlink"/>
                <w:rFonts w:ascii="Calibri" w:hAnsi="Calibri"/>
                <w:noProof/>
              </w:rPr>
              <w:t>3.1</w:t>
            </w:r>
            <w:r w:rsidR="00B54B8D" w:rsidRPr="000418AA">
              <w:rPr>
                <w:rStyle w:val="Hyperlink"/>
                <w:noProof/>
              </w:rPr>
              <w:t xml:space="preserve"> Output</w:t>
            </w:r>
            <w:r w:rsidR="00B54B8D">
              <w:rPr>
                <w:noProof/>
                <w:webHidden/>
              </w:rPr>
              <w:tab/>
            </w:r>
            <w:r w:rsidR="00B54B8D">
              <w:rPr>
                <w:noProof/>
                <w:webHidden/>
              </w:rPr>
              <w:fldChar w:fldCharType="begin"/>
            </w:r>
            <w:r w:rsidR="00B54B8D">
              <w:rPr>
                <w:noProof/>
                <w:webHidden/>
              </w:rPr>
              <w:instrText xml:space="preserve"> PAGEREF _Toc456040775 \h </w:instrText>
            </w:r>
            <w:r w:rsidR="00B54B8D">
              <w:rPr>
                <w:noProof/>
                <w:webHidden/>
              </w:rPr>
            </w:r>
            <w:r w:rsidR="00B54B8D">
              <w:rPr>
                <w:noProof/>
                <w:webHidden/>
              </w:rPr>
              <w:fldChar w:fldCharType="separate"/>
            </w:r>
            <w:r w:rsidR="00EA41E8">
              <w:rPr>
                <w:noProof/>
                <w:webHidden/>
              </w:rPr>
              <w:t>7</w:t>
            </w:r>
            <w:r w:rsidR="00B54B8D">
              <w:rPr>
                <w:noProof/>
                <w:webHidden/>
              </w:rPr>
              <w:fldChar w:fldCharType="end"/>
            </w:r>
          </w:hyperlink>
        </w:p>
        <w:p w:rsidR="00B54B8D" w:rsidRDefault="0069215F">
          <w:pPr>
            <w:pStyle w:val="TOC2"/>
            <w:tabs>
              <w:tab w:val="right" w:leader="dot" w:pos="9465"/>
            </w:tabs>
            <w:rPr>
              <w:rFonts w:eastAsiaTheme="minorEastAsia"/>
              <w:noProof/>
              <w:sz w:val="22"/>
              <w:lang w:eastAsia="en-GB"/>
            </w:rPr>
          </w:pPr>
          <w:hyperlink w:anchor="_Toc456040776" w:history="1">
            <w:r w:rsidR="00B54B8D" w:rsidRPr="000418AA">
              <w:rPr>
                <w:rStyle w:val="Hyperlink"/>
                <w:rFonts w:ascii="Calibri" w:hAnsi="Calibri"/>
                <w:noProof/>
              </w:rPr>
              <w:t>3.2</w:t>
            </w:r>
            <w:r w:rsidR="00B54B8D" w:rsidRPr="000418AA">
              <w:rPr>
                <w:rStyle w:val="Hyperlink"/>
                <w:noProof/>
              </w:rPr>
              <w:t xml:space="preserve"> Dipwell Installations</w:t>
            </w:r>
            <w:r w:rsidR="00B54B8D">
              <w:rPr>
                <w:noProof/>
                <w:webHidden/>
              </w:rPr>
              <w:tab/>
            </w:r>
            <w:r w:rsidR="00B54B8D">
              <w:rPr>
                <w:noProof/>
                <w:webHidden/>
              </w:rPr>
              <w:fldChar w:fldCharType="begin"/>
            </w:r>
            <w:r w:rsidR="00B54B8D">
              <w:rPr>
                <w:noProof/>
                <w:webHidden/>
              </w:rPr>
              <w:instrText xml:space="preserve"> PAGEREF _Toc456040776 \h </w:instrText>
            </w:r>
            <w:r w:rsidR="00B54B8D">
              <w:rPr>
                <w:noProof/>
                <w:webHidden/>
              </w:rPr>
            </w:r>
            <w:r w:rsidR="00B54B8D">
              <w:rPr>
                <w:noProof/>
                <w:webHidden/>
              </w:rPr>
              <w:fldChar w:fldCharType="separate"/>
            </w:r>
            <w:r w:rsidR="00EA41E8">
              <w:rPr>
                <w:noProof/>
                <w:webHidden/>
              </w:rPr>
              <w:t>7</w:t>
            </w:r>
            <w:r w:rsidR="00B54B8D">
              <w:rPr>
                <w:noProof/>
                <w:webHidden/>
              </w:rPr>
              <w:fldChar w:fldCharType="end"/>
            </w:r>
          </w:hyperlink>
        </w:p>
        <w:p w:rsidR="00B54B8D" w:rsidRDefault="0069215F">
          <w:pPr>
            <w:pStyle w:val="TOC2"/>
            <w:tabs>
              <w:tab w:val="right" w:leader="dot" w:pos="9465"/>
            </w:tabs>
            <w:rPr>
              <w:rFonts w:eastAsiaTheme="minorEastAsia"/>
              <w:noProof/>
              <w:sz w:val="22"/>
              <w:lang w:eastAsia="en-GB"/>
            </w:rPr>
          </w:pPr>
          <w:hyperlink w:anchor="_Toc456040777" w:history="1">
            <w:r w:rsidR="00B54B8D" w:rsidRPr="000418AA">
              <w:rPr>
                <w:rStyle w:val="Hyperlink"/>
                <w:rFonts w:ascii="Calibri" w:hAnsi="Calibri"/>
                <w:noProof/>
              </w:rPr>
              <w:t>3.3</w:t>
            </w:r>
            <w:r w:rsidR="00B54B8D" w:rsidRPr="000418AA">
              <w:rPr>
                <w:rStyle w:val="Hyperlink"/>
                <w:noProof/>
              </w:rPr>
              <w:t xml:space="preserve"> Logging Details</w:t>
            </w:r>
            <w:r w:rsidR="00B54B8D">
              <w:rPr>
                <w:noProof/>
                <w:webHidden/>
              </w:rPr>
              <w:tab/>
            </w:r>
            <w:r w:rsidR="00B54B8D">
              <w:rPr>
                <w:noProof/>
                <w:webHidden/>
              </w:rPr>
              <w:fldChar w:fldCharType="begin"/>
            </w:r>
            <w:r w:rsidR="00B54B8D">
              <w:rPr>
                <w:noProof/>
                <w:webHidden/>
              </w:rPr>
              <w:instrText xml:space="preserve"> PAGEREF _Toc456040777 \h </w:instrText>
            </w:r>
            <w:r w:rsidR="00B54B8D">
              <w:rPr>
                <w:noProof/>
                <w:webHidden/>
              </w:rPr>
            </w:r>
            <w:r w:rsidR="00B54B8D">
              <w:rPr>
                <w:noProof/>
                <w:webHidden/>
              </w:rPr>
              <w:fldChar w:fldCharType="separate"/>
            </w:r>
            <w:r w:rsidR="00EA41E8">
              <w:rPr>
                <w:noProof/>
                <w:webHidden/>
              </w:rPr>
              <w:t>7</w:t>
            </w:r>
            <w:r w:rsidR="00B54B8D">
              <w:rPr>
                <w:noProof/>
                <w:webHidden/>
              </w:rPr>
              <w:fldChar w:fldCharType="end"/>
            </w:r>
          </w:hyperlink>
        </w:p>
        <w:p w:rsidR="00B54B8D" w:rsidRDefault="0069215F">
          <w:pPr>
            <w:pStyle w:val="TOC2"/>
            <w:tabs>
              <w:tab w:val="right" w:leader="dot" w:pos="9465"/>
            </w:tabs>
            <w:rPr>
              <w:rFonts w:eastAsiaTheme="minorEastAsia"/>
              <w:noProof/>
              <w:sz w:val="22"/>
              <w:lang w:eastAsia="en-GB"/>
            </w:rPr>
          </w:pPr>
          <w:hyperlink w:anchor="_Toc456040778" w:history="1">
            <w:r w:rsidR="00B54B8D" w:rsidRPr="000418AA">
              <w:rPr>
                <w:rStyle w:val="Hyperlink"/>
                <w:rFonts w:ascii="Calibri" w:hAnsi="Calibri"/>
                <w:noProof/>
              </w:rPr>
              <w:t>3.4</w:t>
            </w:r>
            <w:r w:rsidR="00B54B8D" w:rsidRPr="000418AA">
              <w:rPr>
                <w:rStyle w:val="Hyperlink"/>
                <w:noProof/>
              </w:rPr>
              <w:t xml:space="preserve"> Monitoring Points Required</w:t>
            </w:r>
            <w:r w:rsidR="00B54B8D">
              <w:rPr>
                <w:noProof/>
                <w:webHidden/>
              </w:rPr>
              <w:tab/>
            </w:r>
            <w:r w:rsidR="00B54B8D">
              <w:rPr>
                <w:noProof/>
                <w:webHidden/>
              </w:rPr>
              <w:fldChar w:fldCharType="begin"/>
            </w:r>
            <w:r w:rsidR="00B54B8D">
              <w:rPr>
                <w:noProof/>
                <w:webHidden/>
              </w:rPr>
              <w:instrText xml:space="preserve"> PAGEREF _Toc456040778 \h </w:instrText>
            </w:r>
            <w:r w:rsidR="00B54B8D">
              <w:rPr>
                <w:noProof/>
                <w:webHidden/>
              </w:rPr>
            </w:r>
            <w:r w:rsidR="00B54B8D">
              <w:rPr>
                <w:noProof/>
                <w:webHidden/>
              </w:rPr>
              <w:fldChar w:fldCharType="separate"/>
            </w:r>
            <w:r w:rsidR="00EA41E8">
              <w:rPr>
                <w:noProof/>
                <w:webHidden/>
              </w:rPr>
              <w:t>8</w:t>
            </w:r>
            <w:r w:rsidR="00B54B8D">
              <w:rPr>
                <w:noProof/>
                <w:webHidden/>
              </w:rPr>
              <w:fldChar w:fldCharType="end"/>
            </w:r>
          </w:hyperlink>
        </w:p>
        <w:p w:rsidR="00B54B8D" w:rsidRDefault="0069215F">
          <w:pPr>
            <w:pStyle w:val="TOC2"/>
            <w:tabs>
              <w:tab w:val="right" w:leader="dot" w:pos="9465"/>
            </w:tabs>
            <w:rPr>
              <w:rFonts w:eastAsiaTheme="minorEastAsia"/>
              <w:noProof/>
              <w:sz w:val="22"/>
              <w:lang w:eastAsia="en-GB"/>
            </w:rPr>
          </w:pPr>
          <w:hyperlink w:anchor="_Toc456040779" w:history="1">
            <w:r w:rsidR="00B54B8D" w:rsidRPr="000418AA">
              <w:rPr>
                <w:rStyle w:val="Hyperlink"/>
                <w:rFonts w:ascii="Calibri" w:hAnsi="Calibri"/>
                <w:noProof/>
              </w:rPr>
              <w:t>3.5</w:t>
            </w:r>
            <w:r w:rsidR="00B54B8D" w:rsidRPr="000418AA">
              <w:rPr>
                <w:rStyle w:val="Hyperlink"/>
                <w:noProof/>
              </w:rPr>
              <w:t xml:space="preserve"> Data Analysis and Interpretation</w:t>
            </w:r>
            <w:r w:rsidR="00B54B8D">
              <w:rPr>
                <w:noProof/>
                <w:webHidden/>
              </w:rPr>
              <w:tab/>
            </w:r>
            <w:r w:rsidR="00B54B8D">
              <w:rPr>
                <w:noProof/>
                <w:webHidden/>
              </w:rPr>
              <w:fldChar w:fldCharType="begin"/>
            </w:r>
            <w:r w:rsidR="00B54B8D">
              <w:rPr>
                <w:noProof/>
                <w:webHidden/>
              </w:rPr>
              <w:instrText xml:space="preserve"> PAGEREF _Toc456040779 \h </w:instrText>
            </w:r>
            <w:r w:rsidR="00B54B8D">
              <w:rPr>
                <w:noProof/>
                <w:webHidden/>
              </w:rPr>
            </w:r>
            <w:r w:rsidR="00B54B8D">
              <w:rPr>
                <w:noProof/>
                <w:webHidden/>
              </w:rPr>
              <w:fldChar w:fldCharType="separate"/>
            </w:r>
            <w:r w:rsidR="00EA41E8">
              <w:rPr>
                <w:noProof/>
                <w:webHidden/>
              </w:rPr>
              <w:t>9</w:t>
            </w:r>
            <w:r w:rsidR="00B54B8D">
              <w:rPr>
                <w:noProof/>
                <w:webHidden/>
              </w:rPr>
              <w:fldChar w:fldCharType="end"/>
            </w:r>
          </w:hyperlink>
        </w:p>
        <w:p w:rsidR="00805210" w:rsidRDefault="00E57EF8" w:rsidP="00FE2F92">
          <w:pPr>
            <w:spacing w:line="240" w:lineRule="auto"/>
          </w:pPr>
          <w:r>
            <w:rPr>
              <w:b/>
              <w:bCs/>
              <w:noProof/>
            </w:rPr>
            <w:fldChar w:fldCharType="end"/>
          </w:r>
        </w:p>
      </w:sdtContent>
    </w:sdt>
    <w:p w:rsidR="00D3719F" w:rsidRDefault="00D3719F">
      <w:pPr>
        <w:rPr>
          <w:b/>
          <w:color w:val="17365D" w:themeColor="text2" w:themeShade="BF"/>
          <w:sz w:val="24"/>
          <w:u w:val="single"/>
        </w:rPr>
      </w:pPr>
      <w:r>
        <w:br w:type="page"/>
      </w:r>
    </w:p>
    <w:p w:rsidR="000A7B08" w:rsidRDefault="00A9516B" w:rsidP="00925068">
      <w:pPr>
        <w:pStyle w:val="Heading1"/>
      </w:pPr>
      <w:bookmarkStart w:id="7" w:name="_Toc456040769"/>
      <w:r>
        <w:lastRenderedPageBreak/>
        <w:t>Introduction</w:t>
      </w:r>
      <w:r w:rsidR="00FF3E00">
        <w:t xml:space="preserve"> and Objectives</w:t>
      </w:r>
      <w:bookmarkEnd w:id="7"/>
    </w:p>
    <w:p w:rsidR="004049B2" w:rsidRDefault="0081595F" w:rsidP="004049B2">
      <w:r>
        <w:t xml:space="preserve">Lower Moors is a wetland site on the island of St. Mary’s, lying within the archipelago of the Isles of Scilly.  </w:t>
      </w:r>
      <w:r w:rsidR="00A9516B">
        <w:t xml:space="preserve">In </w:t>
      </w:r>
      <w:proofErr w:type="gramStart"/>
      <w:r w:rsidR="00A9516B">
        <w:t>Spring</w:t>
      </w:r>
      <w:proofErr w:type="gramEnd"/>
      <w:r w:rsidR="00A9516B">
        <w:t xml:space="preserve"> 2016</w:t>
      </w:r>
      <w:r>
        <w:t>,</w:t>
      </w:r>
      <w:r w:rsidR="00A9516B">
        <w:t xml:space="preserve"> Milestone Environmental completed a scoping study assessing the requirements for increasing understanding of the surface water hydrology.  </w:t>
      </w:r>
      <w:r w:rsidR="003E7958">
        <w:t xml:space="preserve">This is with a view to alleviating surface water issues including flooding of the adjacent industrial site; potential water quality issues originating from the waste site; and saline intrusion.  </w:t>
      </w:r>
      <w:r w:rsidR="00A9516B">
        <w:t xml:space="preserve">A primary recommendation was the </w:t>
      </w:r>
      <w:r w:rsidR="000566A2">
        <w:t>installation of a structured network of hydrological monitoring to increase the understanding of surface water dynamics at the site, and thus facilitate improved site management</w:t>
      </w:r>
      <w:r w:rsidR="00A9516B">
        <w:t xml:space="preserve">.  </w:t>
      </w:r>
      <w:r w:rsidR="00212C43">
        <w:t>Note that a concurrent project is being instigated to complete a topographic survey which will compl</w:t>
      </w:r>
      <w:r w:rsidR="00BF59F1">
        <w:t>e</w:t>
      </w:r>
      <w:r w:rsidR="00212C43">
        <w:t xml:space="preserve">ment the output from hydrological monitoring.  </w:t>
      </w:r>
    </w:p>
    <w:p w:rsidR="00A9516B" w:rsidRPr="004049B2" w:rsidRDefault="00A9516B" w:rsidP="004049B2">
      <w:r>
        <w:t xml:space="preserve">The current document is a brief for </w:t>
      </w:r>
      <w:r w:rsidR="00212C43">
        <w:t>the</w:t>
      </w:r>
      <w:r w:rsidR="000566A2">
        <w:t xml:space="preserve"> hydrological monitoring</w:t>
      </w:r>
      <w:r>
        <w:t>, outlining the scope and technical requirement</w:t>
      </w:r>
      <w:r w:rsidR="00FD3181">
        <w:t xml:space="preserve"> </w:t>
      </w:r>
      <w:r>
        <w:t>for these works.  It includes a brief introduction to the site for context</w:t>
      </w:r>
      <w:r w:rsidR="00FD3181">
        <w:t xml:space="preserve"> </w:t>
      </w:r>
      <w:r w:rsidR="000566A2">
        <w:t xml:space="preserve">in </w:t>
      </w:r>
      <w:r w:rsidR="0081595F">
        <w:t>Section</w:t>
      </w:r>
      <w:r w:rsidR="00FD3181">
        <w:t xml:space="preserve"> </w:t>
      </w:r>
      <w:r w:rsidR="00E57EF8">
        <w:fldChar w:fldCharType="begin"/>
      </w:r>
      <w:r w:rsidR="00FF3E00">
        <w:instrText xml:space="preserve"> REF _Ref452667430 \r \h </w:instrText>
      </w:r>
      <w:r w:rsidR="00E57EF8">
        <w:fldChar w:fldCharType="separate"/>
      </w:r>
      <w:r w:rsidR="00EA41E8">
        <w:t>2</w:t>
      </w:r>
      <w:r w:rsidR="00E57EF8">
        <w:fldChar w:fldCharType="end"/>
      </w:r>
      <w:r w:rsidR="00FF3E00">
        <w:t xml:space="preserve">.  </w:t>
      </w:r>
      <w:r>
        <w:t xml:space="preserve">Section </w:t>
      </w:r>
      <w:r w:rsidR="00E57EF8">
        <w:fldChar w:fldCharType="begin"/>
      </w:r>
      <w:r>
        <w:instrText xml:space="preserve"> REF _Ref452646550 \r \h </w:instrText>
      </w:r>
      <w:r w:rsidR="00E57EF8">
        <w:fldChar w:fldCharType="separate"/>
      </w:r>
      <w:r w:rsidR="00EA41E8">
        <w:t>3</w:t>
      </w:r>
      <w:r w:rsidR="00E57EF8">
        <w:fldChar w:fldCharType="end"/>
      </w:r>
      <w:r>
        <w:t xml:space="preserve"> outlines the detailed technical requirements of the survey work, and Section </w:t>
      </w:r>
      <w:r w:rsidR="00E57EF8">
        <w:fldChar w:fldCharType="begin"/>
      </w:r>
      <w:r w:rsidR="009212EE">
        <w:instrText xml:space="preserve"> REF _Ref452646550 \r \h </w:instrText>
      </w:r>
      <w:r w:rsidR="00E57EF8">
        <w:fldChar w:fldCharType="separate"/>
      </w:r>
      <w:r w:rsidR="00EA41E8">
        <w:t>3</w:t>
      </w:r>
      <w:r w:rsidR="00E57EF8">
        <w:fldChar w:fldCharType="end"/>
      </w:r>
      <w:r w:rsidR="00FD3181">
        <w:t xml:space="preserve"> </w:t>
      </w:r>
      <w:r>
        <w:t>outlines the deliverables required</w:t>
      </w:r>
      <w:r w:rsidR="0081595F">
        <w:t xml:space="preserve"> by the project.  </w:t>
      </w:r>
    </w:p>
    <w:p w:rsidR="00FF3E00" w:rsidRDefault="00412B56" w:rsidP="00212C43">
      <w:bookmarkStart w:id="8" w:name="_Ref452646678"/>
      <w:r>
        <w:t>The monitoring will comprise a network of shallow surface water dipwells</w:t>
      </w:r>
      <w:r w:rsidR="003E7958">
        <w:t xml:space="preserve"> and in</w:t>
      </w:r>
      <w:r w:rsidR="00974707">
        <w:t>-</w:t>
      </w:r>
      <w:r w:rsidR="003E7958">
        <w:t>stream stilling wells</w:t>
      </w:r>
      <w:r>
        <w:t xml:space="preserve">.  </w:t>
      </w:r>
      <w:r w:rsidR="00212C43">
        <w:t>The output from the monitoring programme will be used to derive the following:</w:t>
      </w:r>
    </w:p>
    <w:p w:rsidR="00212C43" w:rsidRDefault="00212C43" w:rsidP="00412B56">
      <w:pPr>
        <w:pStyle w:val="ListParagraph"/>
        <w:numPr>
          <w:ilvl w:val="0"/>
          <w:numId w:val="17"/>
        </w:numPr>
        <w:ind w:left="709" w:hanging="283"/>
      </w:pPr>
      <w:r>
        <w:t xml:space="preserve">Hydraulic gradients </w:t>
      </w:r>
      <w:r w:rsidR="00412B56">
        <w:t xml:space="preserve">(and </w:t>
      </w:r>
      <w:r w:rsidR="008A75C0">
        <w:t xml:space="preserve">in conjunction with a theoretical rating, </w:t>
      </w:r>
      <w:r>
        <w:t>water transfer</w:t>
      </w:r>
      <w:r w:rsidR="00412B56">
        <w:t>s</w:t>
      </w:r>
      <w:r>
        <w:t>) relative to surface topography;</w:t>
      </w:r>
    </w:p>
    <w:p w:rsidR="00212C43" w:rsidRDefault="00212C43" w:rsidP="00212C43">
      <w:pPr>
        <w:pStyle w:val="ListParagraph"/>
        <w:numPr>
          <w:ilvl w:val="1"/>
          <w:numId w:val="17"/>
        </w:numPr>
      </w:pPr>
      <w:r>
        <w:t>Along the central ditch;</w:t>
      </w:r>
    </w:p>
    <w:p w:rsidR="00783B87" w:rsidRDefault="00212C43" w:rsidP="00783B87">
      <w:pPr>
        <w:pStyle w:val="ListParagraph"/>
        <w:numPr>
          <w:ilvl w:val="1"/>
          <w:numId w:val="17"/>
        </w:numPr>
      </w:pPr>
      <w:r>
        <w:t xml:space="preserve">Through the </w:t>
      </w:r>
      <w:r w:rsidR="00783B87">
        <w:t>eastern and western ring ditches;</w:t>
      </w:r>
    </w:p>
    <w:p w:rsidR="00783B87" w:rsidRDefault="00783B87" w:rsidP="00783B87">
      <w:pPr>
        <w:pStyle w:val="ListParagraph"/>
        <w:numPr>
          <w:ilvl w:val="1"/>
          <w:numId w:val="17"/>
        </w:numPr>
      </w:pPr>
      <w:r>
        <w:t>Through other minor ditches;</w:t>
      </w:r>
    </w:p>
    <w:p w:rsidR="008A75C0" w:rsidRDefault="008A75C0" w:rsidP="00783B87">
      <w:pPr>
        <w:pStyle w:val="ListParagraph"/>
        <w:numPr>
          <w:ilvl w:val="0"/>
          <w:numId w:val="17"/>
        </w:numPr>
        <w:ind w:hanging="258"/>
      </w:pPr>
      <w:r>
        <w:t>Surface water storage across the wetland site</w:t>
      </w:r>
      <w:r w:rsidR="00BD3A3E">
        <w:t>, and subsurface hydraulic gradients</w:t>
      </w:r>
      <w:r>
        <w:t>;</w:t>
      </w:r>
    </w:p>
    <w:p w:rsidR="00783B87" w:rsidRDefault="00783B87" w:rsidP="00783B87">
      <w:pPr>
        <w:pStyle w:val="ListParagraph"/>
        <w:numPr>
          <w:ilvl w:val="0"/>
          <w:numId w:val="17"/>
        </w:numPr>
        <w:ind w:hanging="258"/>
      </w:pPr>
      <w:r>
        <w:t>Inflow</w:t>
      </w:r>
      <w:r w:rsidR="00412B56">
        <w:t>s</w:t>
      </w:r>
      <w:r>
        <w:t xml:space="preserve"> from the industrial and waste sites</w:t>
      </w:r>
      <w:r w:rsidR="00412B56">
        <w:t>;</w:t>
      </w:r>
    </w:p>
    <w:p w:rsidR="00783B87" w:rsidRDefault="00412B56" w:rsidP="00783B87">
      <w:pPr>
        <w:pStyle w:val="ListParagraph"/>
        <w:numPr>
          <w:ilvl w:val="0"/>
          <w:numId w:val="17"/>
        </w:numPr>
        <w:ind w:hanging="258"/>
      </w:pPr>
      <w:r>
        <w:t>Other minor f</w:t>
      </w:r>
      <w:r w:rsidR="00783B87">
        <w:t>low pathways through the wetland</w:t>
      </w:r>
      <w:r>
        <w:t>, including associated water quality issues;</w:t>
      </w:r>
    </w:p>
    <w:p w:rsidR="00A52FCC" w:rsidRPr="0020179B" w:rsidRDefault="00412B56" w:rsidP="00783B87">
      <w:pPr>
        <w:pStyle w:val="ListParagraph"/>
        <w:numPr>
          <w:ilvl w:val="0"/>
          <w:numId w:val="17"/>
        </w:numPr>
        <w:ind w:hanging="258"/>
      </w:pPr>
      <w:r w:rsidRPr="0020179B">
        <w:t>Outflows</w:t>
      </w:r>
      <w:r w:rsidR="00470468" w:rsidRPr="0020179B">
        <w:t xml:space="preserve"> from the wetland through the culvert outlet</w:t>
      </w:r>
      <w:r w:rsidRPr="0020179B">
        <w:t>;</w:t>
      </w:r>
    </w:p>
    <w:p w:rsidR="00783B87" w:rsidRPr="0020179B" w:rsidRDefault="00A52FCC" w:rsidP="00783B87">
      <w:pPr>
        <w:pStyle w:val="ListParagraph"/>
        <w:numPr>
          <w:ilvl w:val="0"/>
          <w:numId w:val="17"/>
        </w:numPr>
        <w:ind w:hanging="258"/>
      </w:pPr>
      <w:r w:rsidRPr="0020179B">
        <w:t>Extent of saline intrusion across the site, during different seasons;</w:t>
      </w:r>
      <w:r w:rsidR="00412B56" w:rsidRPr="0020179B">
        <w:t xml:space="preserve"> and</w:t>
      </w:r>
    </w:p>
    <w:p w:rsidR="00470468" w:rsidRPr="0020179B" w:rsidRDefault="00412B56" w:rsidP="00783B87">
      <w:pPr>
        <w:pStyle w:val="ListParagraph"/>
        <w:numPr>
          <w:ilvl w:val="0"/>
          <w:numId w:val="17"/>
        </w:numPr>
        <w:ind w:hanging="258"/>
      </w:pPr>
      <w:r w:rsidRPr="0020179B">
        <w:t xml:space="preserve">Assess the impact </w:t>
      </w:r>
      <w:r w:rsidR="00470468" w:rsidRPr="0020179B">
        <w:t>of management regime changes, including the recommended seasonal use of the stop plank structure at the downstream end of the site boundary</w:t>
      </w:r>
      <w:r w:rsidR="004D7796" w:rsidRPr="0020179B">
        <w:t xml:space="preserve"> or the potential for installation of additional stop plank structures at other locations across the site</w:t>
      </w:r>
      <w:r w:rsidR="00470468" w:rsidRPr="0020179B">
        <w:t xml:space="preserve">.  </w:t>
      </w:r>
    </w:p>
    <w:p w:rsidR="003517C5" w:rsidRDefault="00EE3772" w:rsidP="00212C43">
      <w:r>
        <w:t xml:space="preserve">Note that deeper groundwater monitoring is </w:t>
      </w:r>
      <w:r w:rsidRPr="00EE3772">
        <w:rPr>
          <w:b/>
        </w:rPr>
        <w:t>not</w:t>
      </w:r>
      <w:r>
        <w:t xml:space="preserve"> considered necessary</w:t>
      </w:r>
      <w:r w:rsidR="008A75C0">
        <w:t xml:space="preserve">: as the groundwater interactions are considered to be sufficiently well characterised and not </w:t>
      </w:r>
      <w:r w:rsidR="003517C5">
        <w:t xml:space="preserve">thought to be </w:t>
      </w:r>
      <w:r w:rsidR="008A75C0">
        <w:t>as changeable to prevailing conditions as the surface water hydrology</w:t>
      </w:r>
      <w:r>
        <w:t>.</w:t>
      </w:r>
      <w:r w:rsidR="003517C5">
        <w:t xml:space="preserve">  Also, theoretical ratings are considered to be most appropriate to derive flows in surface channels: velocities will be approaching zero for much of the time given the low topographic gradients, and thus too low for flow meters to detect.</w:t>
      </w:r>
    </w:p>
    <w:p w:rsidR="00212C43" w:rsidRDefault="00212C43" w:rsidP="00212C43">
      <w:r>
        <w:t xml:space="preserve">The </w:t>
      </w:r>
      <w:r w:rsidR="00412B56">
        <w:t>dipwells</w:t>
      </w:r>
      <w:r>
        <w:t xml:space="preserve"> will all be sampled monthly at a minimum to provide information on seasonal changes.  </w:t>
      </w:r>
      <w:r w:rsidR="00783B87">
        <w:t xml:space="preserve">Data will be logged at high temporal resolution at critical monitoring </w:t>
      </w:r>
      <w:r w:rsidR="00EE3772">
        <w:t>locations</w:t>
      </w:r>
      <w:r w:rsidR="00783B87">
        <w:t xml:space="preserve">.  This will </w:t>
      </w:r>
      <w:r>
        <w:t>provide information</w:t>
      </w:r>
      <w:r w:rsidR="00783B87">
        <w:t xml:space="preserve"> on the response of the wetland to rainfall events, allowing an increased understanding of the flood hydrology of the site.</w:t>
      </w:r>
      <w:r w:rsidR="00B54B8D">
        <w:t xml:space="preserve">  </w:t>
      </w:r>
      <w:r w:rsidR="00470468">
        <w:t xml:space="preserve">This would be enhanced by acquiring logged rainfall data.  Although this is available from the airport, provision of this data from the Met Office </w:t>
      </w:r>
      <w:r w:rsidR="00470468" w:rsidRPr="008A6826">
        <w:rPr>
          <w:i/>
        </w:rPr>
        <w:t>may</w:t>
      </w:r>
      <w:r w:rsidR="00470468">
        <w:t xml:space="preserve"> be prohibitively expensive.  </w:t>
      </w:r>
    </w:p>
    <w:p w:rsidR="00783B87" w:rsidRDefault="00783B87" w:rsidP="00212C43">
      <w:r>
        <w:t xml:space="preserve">Data may, if required, be used to calibrate a dynamic model of the site, which can in turn be used to test potential management scenarios before implementation.  </w:t>
      </w:r>
    </w:p>
    <w:p w:rsidR="00783B87" w:rsidRDefault="00783B87" w:rsidP="00212C43">
      <w:r>
        <w:t>It is envisaged that monitoring should continue for a period of 24 months</w:t>
      </w:r>
      <w:r w:rsidRPr="00783B87">
        <w:t xml:space="preserve"> to allow observation of both seasonal and annual variations in condition and hydrological behaviour. If possible an element of logging should </w:t>
      </w:r>
      <w:r w:rsidR="00EE3772">
        <w:t xml:space="preserve">also </w:t>
      </w:r>
      <w:r w:rsidRPr="00783B87">
        <w:t xml:space="preserve">continue </w:t>
      </w:r>
      <w:r w:rsidR="00EE3772">
        <w:t xml:space="preserve">past 24 months </w:t>
      </w:r>
      <w:r w:rsidRPr="00783B87">
        <w:t>to provide a long term dataset</w:t>
      </w:r>
      <w:r>
        <w:t xml:space="preserve"> at key locations</w:t>
      </w:r>
      <w:r w:rsidRPr="00783B87">
        <w:t xml:space="preserve"> to monitor </w:t>
      </w:r>
      <w:r>
        <w:t xml:space="preserve">longer term </w:t>
      </w:r>
      <w:r w:rsidRPr="00783B87">
        <w:t>change</w:t>
      </w:r>
      <w:r>
        <w:t>s</w:t>
      </w:r>
      <w:r w:rsidRPr="00783B87">
        <w:t xml:space="preserve">, including that induced from sea level rise and </w:t>
      </w:r>
      <w:r>
        <w:t xml:space="preserve">associated salt water intrusion.  </w:t>
      </w:r>
    </w:p>
    <w:p w:rsidR="00255179" w:rsidRDefault="00783B87">
      <w:r>
        <w:lastRenderedPageBreak/>
        <w:t>Water quality parameters</w:t>
      </w:r>
      <w:r w:rsidR="00255179">
        <w:t xml:space="preserve"> should also be monitored to assist with determining flow pathways.  It is considered that this</w:t>
      </w:r>
      <w:r w:rsidR="003517C5">
        <w:t xml:space="preserve"> sampling</w:t>
      </w:r>
      <w:r w:rsidR="00255179">
        <w:t xml:space="preserve"> would be infrequent</w:t>
      </w:r>
      <w:r w:rsidR="003517C5">
        <w:t xml:space="preserve"> (twice per year)</w:t>
      </w:r>
      <w:r w:rsidR="00470468">
        <w:t>, and be using a handheld analyser</w:t>
      </w:r>
      <w:r w:rsidR="008A6826">
        <w:t xml:space="preserve"> if not through logging instruments</w:t>
      </w:r>
      <w:r w:rsidR="00470468">
        <w:t xml:space="preserve">.  </w:t>
      </w:r>
    </w:p>
    <w:p w:rsidR="00FD3181" w:rsidRDefault="00FD3181">
      <w:r>
        <w:t>Data will be analysed and interpreted to develop the understanding of the surface water hydrology of the site</w:t>
      </w:r>
      <w:r w:rsidR="00E85598">
        <w:t xml:space="preserve"> and the hydro-ecological interactions critical to the wetland</w:t>
      </w:r>
      <w:r>
        <w:t xml:space="preserve">.  This in turn will inform an update to the site’s management plan, </w:t>
      </w:r>
      <w:r w:rsidR="00E85598">
        <w:t xml:space="preserve">to be </w:t>
      </w:r>
      <w:r>
        <w:t xml:space="preserve">developed in collaboration with all stakeholders.  </w:t>
      </w:r>
    </w:p>
    <w:p w:rsidR="00FD3181" w:rsidRDefault="00FD3181"/>
    <w:p w:rsidR="00FF2B33" w:rsidRDefault="00C76686" w:rsidP="004049B2">
      <w:pPr>
        <w:pStyle w:val="Heading1"/>
      </w:pPr>
      <w:bookmarkStart w:id="9" w:name="_Ref452667430"/>
      <w:bookmarkStart w:id="10" w:name="_Toc456040770"/>
      <w:r>
        <w:t>Site Introduction</w:t>
      </w:r>
      <w:bookmarkEnd w:id="8"/>
      <w:bookmarkEnd w:id="9"/>
      <w:bookmarkEnd w:id="10"/>
    </w:p>
    <w:p w:rsidR="004049B2" w:rsidRPr="004049B2" w:rsidRDefault="00C76686" w:rsidP="004049B2">
      <w:pPr>
        <w:pStyle w:val="Heading2"/>
      </w:pPr>
      <w:bookmarkStart w:id="11" w:name="_Toc456040771"/>
      <w:r>
        <w:t>Description</w:t>
      </w:r>
      <w:bookmarkEnd w:id="11"/>
    </w:p>
    <w:p w:rsidR="00A23FAC" w:rsidRDefault="00880054" w:rsidP="00A23FAC">
      <w:r>
        <w:t>The Lower Moors wetland sit</w:t>
      </w:r>
      <w:r w:rsidR="00C76686">
        <w:t xml:space="preserve">e is a </w:t>
      </w:r>
      <w:r w:rsidR="004D00D0">
        <w:t xml:space="preserve">designated a </w:t>
      </w:r>
      <w:r w:rsidR="004D00D0">
        <w:rPr>
          <w:rFonts w:cs="Levenim MT"/>
        </w:rPr>
        <w:t xml:space="preserve">Site of Special Scientific Interest (SSSI; </w:t>
      </w:r>
      <w:r w:rsidR="00C76686">
        <w:t>Natural England, 1976)</w:t>
      </w:r>
      <w:r w:rsidR="0081595F">
        <w:t xml:space="preserve">.  </w:t>
      </w:r>
      <w:r w:rsidR="005C0010">
        <w:t xml:space="preserve">It lies immediately to the east of Hugh Town on the island of St Mary’s, on the Isles of Scilly.  It is 10.2 ha in extent, and the </w:t>
      </w:r>
      <w:r w:rsidR="00F850C7">
        <w:t>entire</w:t>
      </w:r>
      <w:r w:rsidR="00A23FAC">
        <w:t xml:space="preserve"> site lies at less than 5 </w:t>
      </w:r>
      <w:proofErr w:type="spellStart"/>
      <w:r w:rsidR="00A23FAC">
        <w:t>maOD</w:t>
      </w:r>
      <w:proofErr w:type="spellEnd"/>
      <w:r w:rsidR="00A23FAC">
        <w:t>.  The western boundary is the extent of Hugh Town, buffered only by the</w:t>
      </w:r>
      <w:r w:rsidR="0081595F">
        <w:t xml:space="preserve"> island’s</w:t>
      </w:r>
      <w:r w:rsidR="00A23FAC">
        <w:t xml:space="preserve"> waste site.  To the northeast, a small industrial estate drains towards the site, beyond which lies</w:t>
      </w:r>
      <w:r w:rsidR="00FD3181">
        <w:t xml:space="preserve"> </w:t>
      </w:r>
      <w:proofErr w:type="spellStart"/>
      <w:r w:rsidR="00A23FAC">
        <w:t>Porth</w:t>
      </w:r>
      <w:proofErr w:type="spellEnd"/>
      <w:r w:rsidR="00A23FAC">
        <w:t xml:space="preserve"> Mellon beach.  Small areas of pasture lie to the southern fringes, becoming more extensive to the east and northeast.  The site </w:t>
      </w:r>
      <w:r w:rsidR="00A23FAC" w:rsidRPr="005E2C41">
        <w:t xml:space="preserve">boundary is shown in </w:t>
      </w:r>
      <w:r w:rsidR="002D7BFF">
        <w:fldChar w:fldCharType="begin"/>
      </w:r>
      <w:r w:rsidR="002D7BFF">
        <w:instrText xml:space="preserve"> REF _Ref445925676 \h  \* MERGEFORMAT </w:instrText>
      </w:r>
      <w:r w:rsidR="002D7BFF">
        <w:fldChar w:fldCharType="separate"/>
      </w:r>
      <w:r w:rsidR="00EA41E8" w:rsidRPr="00EA41E8">
        <w:t>Figure 1</w:t>
      </w:r>
      <w:r w:rsidR="002D7BFF">
        <w:fldChar w:fldCharType="end"/>
      </w:r>
      <w:r w:rsidR="00A23FAC" w:rsidRPr="005E2C41">
        <w:t>, together</w:t>
      </w:r>
      <w:r w:rsidR="00A23FAC">
        <w:t xml:space="preserve"> with the industrial and waste sites.  </w:t>
      </w:r>
      <w:r w:rsidR="005C179B">
        <w:t xml:space="preserve">A view of the site from Hugh Town is shown in </w:t>
      </w:r>
      <w:r w:rsidR="002D7BFF">
        <w:fldChar w:fldCharType="begin"/>
      </w:r>
      <w:r w:rsidR="002D7BFF">
        <w:instrText xml:space="preserve"> REF _Ref446694399 \h  \* MERGEFORMAT </w:instrText>
      </w:r>
      <w:r w:rsidR="002D7BFF">
        <w:fldChar w:fldCharType="separate"/>
      </w:r>
      <w:r w:rsidR="00EA41E8" w:rsidRPr="00EA41E8">
        <w:t>Figure 2</w:t>
      </w:r>
      <w:r w:rsidR="002D7BFF">
        <w:fldChar w:fldCharType="end"/>
      </w:r>
      <w:r w:rsidR="005C179B">
        <w:t>.</w:t>
      </w:r>
    </w:p>
    <w:p w:rsidR="005C179B" w:rsidRDefault="00267B39" w:rsidP="00267B39">
      <w:r>
        <w:t xml:space="preserve">The wetland has formed in the ‘bowl’-shaped enclosure formed </w:t>
      </w:r>
      <w:r w:rsidR="00511F51">
        <w:t xml:space="preserve">at the base of the surrounding </w:t>
      </w:r>
      <w:proofErr w:type="spellStart"/>
      <w:r w:rsidR="005C179B">
        <w:t>hillslopes</w:t>
      </w:r>
      <w:proofErr w:type="spellEnd"/>
      <w:r w:rsidR="005C179B">
        <w:t xml:space="preserve">.  </w:t>
      </w:r>
      <w:r w:rsidR="00511F51">
        <w:t>The drainage from Lowe</w:t>
      </w:r>
      <w:r w:rsidR="0081595F">
        <w:t>r Moors is naturally restricted, and the entire</w:t>
      </w:r>
      <w:r w:rsidR="009D7E30">
        <w:t xml:space="preserve"> site drains south to the sea at Old Town. </w:t>
      </w:r>
    </w:p>
    <w:p w:rsidR="003F7BD9" w:rsidRDefault="003F7BD9" w:rsidP="004913C2">
      <w:pPr>
        <w:jc w:val="center"/>
      </w:pPr>
      <w:r>
        <w:rPr>
          <w:noProof/>
          <w:lang w:eastAsia="en-GB"/>
        </w:rPr>
        <w:drawing>
          <wp:inline distT="0" distB="0" distL="0" distR="0">
            <wp:extent cx="3827111" cy="3709359"/>
            <wp:effectExtent l="19050" t="19050" r="21590" b="24765"/>
            <wp:docPr id="23" name="Picture 22" descr="Lower Moors Ma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wer Moors Map..jpg"/>
                    <pic:cNvPicPr/>
                  </pic:nvPicPr>
                  <pic:blipFill>
                    <a:blip r:embed="rId8" cstate="print">
                      <a:extLst>
                        <a:ext uri="{28A0092B-C50C-407E-A947-70E740481C1C}">
                          <a14:useLocalDpi xmlns:a14="http://schemas.microsoft.com/office/drawing/2010/main"/>
                        </a:ext>
                      </a:extLst>
                    </a:blip>
                    <a:srcRect/>
                    <a:stretch>
                      <a:fillRect/>
                    </a:stretch>
                  </pic:blipFill>
                  <pic:spPr>
                    <a:xfrm>
                      <a:off x="0" y="0"/>
                      <a:ext cx="3831684" cy="3713791"/>
                    </a:xfrm>
                    <a:prstGeom prst="rect">
                      <a:avLst/>
                    </a:prstGeom>
                    <a:ln>
                      <a:solidFill>
                        <a:schemeClr val="tx1"/>
                      </a:solidFill>
                    </a:ln>
                  </pic:spPr>
                </pic:pic>
              </a:graphicData>
            </a:graphic>
          </wp:inline>
        </w:drawing>
      </w:r>
    </w:p>
    <w:p w:rsidR="00640323" w:rsidRPr="00A23FAC" w:rsidRDefault="00516951" w:rsidP="00A23FAC">
      <w:pPr>
        <w:rPr>
          <w:b/>
          <w:color w:val="1F497D" w:themeColor="text2"/>
        </w:rPr>
      </w:pPr>
      <w:bookmarkStart w:id="12" w:name="_Ref445925676"/>
      <w:r w:rsidRPr="00A23FAC">
        <w:rPr>
          <w:b/>
          <w:color w:val="1F497D" w:themeColor="text2"/>
        </w:rPr>
        <w:t xml:space="preserve">Figure </w:t>
      </w:r>
      <w:r w:rsidR="00E57EF8" w:rsidRPr="00A23FAC">
        <w:rPr>
          <w:b/>
          <w:color w:val="1F497D" w:themeColor="text2"/>
        </w:rPr>
        <w:fldChar w:fldCharType="begin"/>
      </w:r>
      <w:r w:rsidR="00A14516" w:rsidRPr="00A23FAC">
        <w:rPr>
          <w:b/>
          <w:color w:val="1F497D" w:themeColor="text2"/>
        </w:rPr>
        <w:instrText xml:space="preserve"> SEQ Figure \* ARABIC </w:instrText>
      </w:r>
      <w:r w:rsidR="00E57EF8" w:rsidRPr="00A23FAC">
        <w:rPr>
          <w:b/>
          <w:color w:val="1F497D" w:themeColor="text2"/>
        </w:rPr>
        <w:fldChar w:fldCharType="separate"/>
      </w:r>
      <w:r w:rsidR="00EA41E8">
        <w:rPr>
          <w:b/>
          <w:noProof/>
          <w:color w:val="1F497D" w:themeColor="text2"/>
        </w:rPr>
        <w:t>1</w:t>
      </w:r>
      <w:r w:rsidR="00E57EF8" w:rsidRPr="00A23FAC">
        <w:rPr>
          <w:b/>
          <w:color w:val="1F497D" w:themeColor="text2"/>
        </w:rPr>
        <w:fldChar w:fldCharType="end"/>
      </w:r>
      <w:bookmarkEnd w:id="12"/>
      <w:r w:rsidR="004913C2">
        <w:rPr>
          <w:b/>
          <w:color w:val="1F497D" w:themeColor="text2"/>
        </w:rPr>
        <w:t>–</w:t>
      </w:r>
      <w:r w:rsidRPr="00A23FAC">
        <w:rPr>
          <w:b/>
          <w:color w:val="1F497D" w:themeColor="text2"/>
        </w:rPr>
        <w:t xml:space="preserve"> Satellite image of the site, with site boundary marked</w:t>
      </w:r>
      <w:r w:rsidR="00321E09">
        <w:rPr>
          <w:b/>
          <w:color w:val="1F497D" w:themeColor="text2"/>
        </w:rPr>
        <w:t xml:space="preserve"> in red, industrial site in blue and the waste site in yellow.  </w:t>
      </w:r>
      <w:r w:rsidR="00816B4C">
        <w:rPr>
          <w:b/>
          <w:color w:val="1F497D" w:themeColor="text2"/>
        </w:rPr>
        <w:t xml:space="preserve">Map data © </w:t>
      </w:r>
      <w:r w:rsidR="00816B4C" w:rsidRPr="00A23FAC">
        <w:rPr>
          <w:b/>
          <w:color w:val="1F497D" w:themeColor="text2"/>
        </w:rPr>
        <w:t>2016</w:t>
      </w:r>
      <w:r w:rsidR="003F7BD9" w:rsidRPr="00A23FAC">
        <w:rPr>
          <w:b/>
          <w:color w:val="1F497D" w:themeColor="text2"/>
        </w:rPr>
        <w:t>Google; approximate site boundary taken from Natural England (2016)</w:t>
      </w:r>
    </w:p>
    <w:p w:rsidR="00AE30D7" w:rsidRDefault="00AE30D7" w:rsidP="000070F3"/>
    <w:p w:rsidR="00FA0CBA" w:rsidRDefault="00FA0CBA" w:rsidP="00FA0CBA">
      <w:pPr>
        <w:jc w:val="center"/>
      </w:pPr>
      <w:r>
        <w:rPr>
          <w:noProof/>
          <w:lang w:eastAsia="en-GB"/>
        </w:rPr>
        <w:lastRenderedPageBreak/>
        <w:drawing>
          <wp:inline distT="0" distB="0" distL="0" distR="0">
            <wp:extent cx="4320000" cy="2862647"/>
            <wp:effectExtent l="19050" t="19050" r="23400" b="13903"/>
            <wp:docPr id="5" name="Picture 4" descr="DSC_2518_P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_2518_P2.jpg"/>
                    <pic:cNvPicPr/>
                  </pic:nvPicPr>
                  <pic:blipFill>
                    <a:blip r:embed="rId9" cstate="print"/>
                    <a:stretch>
                      <a:fillRect/>
                    </a:stretch>
                  </pic:blipFill>
                  <pic:spPr>
                    <a:xfrm>
                      <a:off x="0" y="0"/>
                      <a:ext cx="4320000" cy="2862647"/>
                    </a:xfrm>
                    <a:prstGeom prst="rect">
                      <a:avLst/>
                    </a:prstGeom>
                    <a:ln>
                      <a:solidFill>
                        <a:schemeClr val="tx1"/>
                      </a:solidFill>
                    </a:ln>
                  </pic:spPr>
                </pic:pic>
              </a:graphicData>
            </a:graphic>
          </wp:inline>
        </w:drawing>
      </w:r>
    </w:p>
    <w:p w:rsidR="00FA0CBA" w:rsidRPr="004049B2" w:rsidRDefault="00FA0CBA" w:rsidP="004049B2">
      <w:pPr>
        <w:rPr>
          <w:b/>
          <w:color w:val="1F497D" w:themeColor="text2"/>
        </w:rPr>
      </w:pPr>
      <w:bookmarkStart w:id="13" w:name="_Ref446694399"/>
      <w:r w:rsidRPr="004049B2">
        <w:rPr>
          <w:b/>
          <w:color w:val="1F497D" w:themeColor="text2"/>
        </w:rPr>
        <w:t xml:space="preserve">Figure </w:t>
      </w:r>
      <w:r w:rsidR="00E57EF8" w:rsidRPr="004049B2">
        <w:rPr>
          <w:b/>
          <w:color w:val="1F497D" w:themeColor="text2"/>
        </w:rPr>
        <w:fldChar w:fldCharType="begin"/>
      </w:r>
      <w:r w:rsidRPr="004049B2">
        <w:rPr>
          <w:b/>
          <w:color w:val="1F497D" w:themeColor="text2"/>
        </w:rPr>
        <w:instrText xml:space="preserve"> SEQ Figure \* ARABIC </w:instrText>
      </w:r>
      <w:r w:rsidR="00E57EF8" w:rsidRPr="004049B2">
        <w:rPr>
          <w:b/>
          <w:color w:val="1F497D" w:themeColor="text2"/>
        </w:rPr>
        <w:fldChar w:fldCharType="separate"/>
      </w:r>
      <w:r w:rsidR="00EA41E8">
        <w:rPr>
          <w:b/>
          <w:noProof/>
          <w:color w:val="1F497D" w:themeColor="text2"/>
        </w:rPr>
        <w:t>2</w:t>
      </w:r>
      <w:r w:rsidR="00E57EF8" w:rsidRPr="004049B2">
        <w:rPr>
          <w:b/>
          <w:color w:val="1F497D" w:themeColor="text2"/>
        </w:rPr>
        <w:fldChar w:fldCharType="end"/>
      </w:r>
      <w:bookmarkEnd w:id="13"/>
      <w:r w:rsidRPr="004049B2">
        <w:rPr>
          <w:b/>
          <w:color w:val="1F497D" w:themeColor="text2"/>
        </w:rPr>
        <w:t>–The northern extent of wetland site, looking east from Hugh Town</w:t>
      </w:r>
    </w:p>
    <w:p w:rsidR="00AE30D7" w:rsidRDefault="00AE30D7"/>
    <w:p w:rsidR="00AE30D7" w:rsidRDefault="00AE30D7" w:rsidP="00AE30D7">
      <w:pPr>
        <w:pStyle w:val="Heading2"/>
      </w:pPr>
      <w:bookmarkStart w:id="14" w:name="_Ref446700611"/>
      <w:bookmarkStart w:id="15" w:name="_Toc456040772"/>
      <w:r>
        <w:t xml:space="preserve">Site </w:t>
      </w:r>
      <w:r w:rsidR="00A55215">
        <w:t xml:space="preserve">Ownership and </w:t>
      </w:r>
      <w:r>
        <w:t>Responsibilities</w:t>
      </w:r>
      <w:bookmarkEnd w:id="14"/>
      <w:bookmarkEnd w:id="15"/>
    </w:p>
    <w:p w:rsidR="00AE30D7" w:rsidRDefault="00A55215" w:rsidP="00AE30D7">
      <w:r>
        <w:t xml:space="preserve">The leasehold of the land is held by the Duchy of Cornwall, and the site is leased to and managed by </w:t>
      </w:r>
      <w:proofErr w:type="spellStart"/>
      <w:r>
        <w:t>IoSWT</w:t>
      </w:r>
      <w:proofErr w:type="spellEnd"/>
      <w:r>
        <w:t xml:space="preserve">.  </w:t>
      </w:r>
      <w:r w:rsidR="00AE30D7">
        <w:t xml:space="preserve">The </w:t>
      </w:r>
      <w:r w:rsidR="00AE30D7" w:rsidRPr="00C96C27">
        <w:t xml:space="preserve">local unitary authority, </w:t>
      </w:r>
      <w:proofErr w:type="spellStart"/>
      <w:r w:rsidR="00293334">
        <w:t>CIoS</w:t>
      </w:r>
      <w:proofErr w:type="spellEnd"/>
      <w:r w:rsidR="00293334">
        <w:t>,</w:t>
      </w:r>
      <w:r w:rsidR="00AE30D7" w:rsidRPr="00C96C27">
        <w:t xml:space="preserve"> has responsibility for </w:t>
      </w:r>
      <w:r w:rsidR="00C96C27">
        <w:t xml:space="preserve">permitting development and </w:t>
      </w:r>
      <w:r w:rsidR="00AE30D7" w:rsidRPr="00C96C27">
        <w:t>flood management</w:t>
      </w:r>
      <w:r w:rsidR="00C96C27">
        <w:t>,</w:t>
      </w:r>
      <w:r w:rsidR="00AE30D7" w:rsidRPr="00C96C27">
        <w:t xml:space="preserve"> and thus has a vested interest in effective management</w:t>
      </w:r>
      <w:r w:rsidR="00C96C27" w:rsidRPr="00C96C27">
        <w:t>; the wetland also lies entirely with</w:t>
      </w:r>
      <w:r w:rsidR="00293334">
        <w:t>in the AONB,</w:t>
      </w:r>
      <w:r w:rsidR="00C96C27" w:rsidRPr="00C96C27">
        <w:t xml:space="preserve"> for which </w:t>
      </w:r>
      <w:proofErr w:type="spellStart"/>
      <w:r w:rsidR="00C96C27" w:rsidRPr="00C96C27">
        <w:t>CIoS</w:t>
      </w:r>
      <w:proofErr w:type="spellEnd"/>
      <w:r w:rsidR="00C96C27" w:rsidRPr="00C96C27">
        <w:t xml:space="preserve"> are responsible</w:t>
      </w:r>
      <w:r w:rsidR="00C96C27">
        <w:t>.</w:t>
      </w:r>
      <w:r w:rsidR="00AE30D7">
        <w:t xml:space="preserve">  Natural </w:t>
      </w:r>
      <w:r w:rsidR="00AE30D7" w:rsidRPr="00C96C27">
        <w:t>England enforce</w:t>
      </w:r>
      <w:r w:rsidR="00C96C27">
        <w:t>s</w:t>
      </w:r>
      <w:r w:rsidR="00AE30D7" w:rsidRPr="00C96C27">
        <w:t xml:space="preserve"> the protection of designated sites, and thus gives consent for changing management activities.</w:t>
      </w:r>
      <w:r w:rsidR="00C76686">
        <w:t xml:space="preserve">  Milestone Environmental have written a scoping study of the surface water management requirements of the site, including completion of a site survey; </w:t>
      </w:r>
      <w:r w:rsidR="00EA22CB">
        <w:t xml:space="preserve">they </w:t>
      </w:r>
      <w:r w:rsidR="00C76686">
        <w:t xml:space="preserve">have </w:t>
      </w:r>
      <w:r w:rsidR="00EA22CB">
        <w:t xml:space="preserve">also </w:t>
      </w:r>
      <w:r w:rsidR="00C76686">
        <w:t xml:space="preserve">written the brief for the topographic survey given the knowledge of the site and adjacent areas.  </w:t>
      </w:r>
    </w:p>
    <w:p w:rsidR="00C76686" w:rsidRDefault="00C76686" w:rsidP="00C76686">
      <w:pPr>
        <w:pStyle w:val="Heading2"/>
      </w:pPr>
      <w:bookmarkStart w:id="16" w:name="_Toc456040773"/>
      <w:bookmarkStart w:id="17" w:name="_Ref446716108"/>
      <w:r>
        <w:t>Access</w:t>
      </w:r>
      <w:bookmarkEnd w:id="16"/>
    </w:p>
    <w:p w:rsidR="00EA22CB" w:rsidRDefault="00C76686">
      <w:r>
        <w:t>Vegetation coverage can be dense and thus pr</w:t>
      </w:r>
      <w:r w:rsidR="005C0010">
        <w:t xml:space="preserve">event access: this is considered to be most </w:t>
      </w:r>
      <w:r w:rsidR="00FF3E00">
        <w:t>restrictive</w:t>
      </w:r>
      <w:r w:rsidR="005C0010">
        <w:t xml:space="preserve"> in </w:t>
      </w:r>
      <w:proofErr w:type="gramStart"/>
      <w:r w:rsidR="005C0010">
        <w:t>Spring</w:t>
      </w:r>
      <w:proofErr w:type="gramEnd"/>
      <w:r w:rsidR="005C0010">
        <w:t xml:space="preserve"> and summer months: overhead vegetation cover may also restrict GPS coverage</w:t>
      </w:r>
      <w:r w:rsidR="00FF3E00">
        <w:t xml:space="preserve"> through the year</w:t>
      </w:r>
      <w:r w:rsidR="005C0010">
        <w:t xml:space="preserve">.  A high proportion of the site is likely to be saturated, again making access difficult.  This is likely to be least problematic in the late summer.  </w:t>
      </w:r>
    </w:p>
    <w:p w:rsidR="00C66374" w:rsidRDefault="00247806">
      <w:r>
        <w:t>The exact positioning of dipwells will be influenced by ease of access (including regards vegetation density), security/discretion</w:t>
      </w:r>
      <w:r w:rsidR="005015DE">
        <w:t xml:space="preserve"> and applicability </w:t>
      </w:r>
      <w:r>
        <w:t xml:space="preserve">of </w:t>
      </w:r>
      <w:r w:rsidR="005015DE">
        <w:t xml:space="preserve">the substrate for </w:t>
      </w:r>
      <w:proofErr w:type="spellStart"/>
      <w:r w:rsidR="005015DE">
        <w:t>augering</w:t>
      </w:r>
      <w:proofErr w:type="spellEnd"/>
      <w:r w:rsidR="005015DE">
        <w:t xml:space="preserve"> well holes.  </w:t>
      </w:r>
    </w:p>
    <w:p w:rsidR="00F8262E" w:rsidRDefault="00F8262E">
      <w:r>
        <w:t xml:space="preserve">Given that the wells are to be included in the topographic survey, installation should be completed first.  </w:t>
      </w:r>
    </w:p>
    <w:p w:rsidR="005C0010" w:rsidRDefault="005C0010">
      <w:pPr>
        <w:rPr>
          <w:b/>
          <w:color w:val="17365D" w:themeColor="text2" w:themeShade="BF"/>
          <w:sz w:val="24"/>
        </w:rPr>
      </w:pPr>
    </w:p>
    <w:p w:rsidR="005C0010" w:rsidRDefault="005C0010">
      <w:pPr>
        <w:rPr>
          <w:b/>
          <w:color w:val="17365D" w:themeColor="text2" w:themeShade="BF"/>
          <w:sz w:val="24"/>
          <w:u w:val="single"/>
        </w:rPr>
      </w:pPr>
      <w:bookmarkStart w:id="18" w:name="_Ref452646690"/>
      <w:bookmarkEnd w:id="17"/>
      <w:r>
        <w:br w:type="page"/>
      </w:r>
    </w:p>
    <w:p w:rsidR="00774EF7" w:rsidRPr="00C76686" w:rsidRDefault="00470468" w:rsidP="00A03103">
      <w:pPr>
        <w:pStyle w:val="Heading1"/>
      </w:pPr>
      <w:bookmarkStart w:id="19" w:name="_Ref452646550"/>
      <w:bookmarkStart w:id="20" w:name="_Toc456040774"/>
      <w:bookmarkEnd w:id="18"/>
      <w:r>
        <w:lastRenderedPageBreak/>
        <w:t>Hydrological Monitoring</w:t>
      </w:r>
      <w:r w:rsidR="00B54B8D">
        <w:t xml:space="preserve"> </w:t>
      </w:r>
      <w:r w:rsidR="00A03103">
        <w:t>Technical Requirement</w:t>
      </w:r>
      <w:bookmarkEnd w:id="19"/>
      <w:bookmarkEnd w:id="20"/>
    </w:p>
    <w:p w:rsidR="00A7251F" w:rsidRDefault="00A7251F" w:rsidP="00A7251F">
      <w:pPr>
        <w:pStyle w:val="Heading2"/>
      </w:pPr>
      <w:bookmarkStart w:id="21" w:name="_Toc456040775"/>
      <w:r>
        <w:t>Output</w:t>
      </w:r>
      <w:bookmarkEnd w:id="21"/>
    </w:p>
    <w:p w:rsidR="002A03DC" w:rsidRDefault="002A03DC" w:rsidP="002A03DC">
      <w:r>
        <w:t xml:space="preserve">Prior to </w:t>
      </w:r>
      <w:r w:rsidR="00EA22CB">
        <w:t>installation of the monitoring network</w:t>
      </w:r>
      <w:r>
        <w:t>, the following should be provided:</w:t>
      </w:r>
    </w:p>
    <w:p w:rsidR="002A03DC" w:rsidRDefault="002A03DC" w:rsidP="002A03DC">
      <w:pPr>
        <w:pStyle w:val="ListParagraph"/>
        <w:numPr>
          <w:ilvl w:val="0"/>
          <w:numId w:val="27"/>
        </w:numPr>
        <w:rPr>
          <w:rFonts w:ascii="Calibri" w:eastAsia="Times New Roman" w:hAnsi="Calibri" w:cs="Times New Roman"/>
          <w:color w:val="000000"/>
          <w:szCs w:val="20"/>
          <w:lang w:eastAsia="en-GB"/>
        </w:rPr>
      </w:pPr>
      <w:r w:rsidRPr="00A7251F">
        <w:rPr>
          <w:rFonts w:ascii="Calibri" w:eastAsia="Times New Roman" w:hAnsi="Calibri" w:cs="Times New Roman"/>
          <w:color w:val="000000"/>
          <w:szCs w:val="20"/>
          <w:lang w:eastAsia="en-GB"/>
        </w:rPr>
        <w:t xml:space="preserve">Risk assessment </w:t>
      </w:r>
      <w:r>
        <w:rPr>
          <w:rFonts w:ascii="Calibri" w:eastAsia="Times New Roman" w:hAnsi="Calibri" w:cs="Times New Roman"/>
          <w:color w:val="000000"/>
          <w:szCs w:val="20"/>
          <w:lang w:eastAsia="en-GB"/>
        </w:rPr>
        <w:t>outlining perceived operational risks and appropriate mitigation.  Known site risks include:</w:t>
      </w:r>
    </w:p>
    <w:p w:rsidR="002A03DC" w:rsidRDefault="002A03DC" w:rsidP="002A03DC">
      <w:pPr>
        <w:pStyle w:val="ListParagraph"/>
        <w:numPr>
          <w:ilvl w:val="1"/>
          <w:numId w:val="27"/>
        </w:numPr>
        <w:rPr>
          <w:rFonts w:ascii="Calibri" w:eastAsia="Times New Roman" w:hAnsi="Calibri" w:cs="Times New Roman"/>
          <w:color w:val="000000"/>
          <w:szCs w:val="20"/>
          <w:lang w:eastAsia="en-GB"/>
        </w:rPr>
      </w:pPr>
      <w:r>
        <w:rPr>
          <w:rFonts w:ascii="Calibri" w:eastAsia="Times New Roman" w:hAnsi="Calibri" w:cs="Times New Roman"/>
          <w:color w:val="000000"/>
          <w:szCs w:val="20"/>
          <w:lang w:eastAsia="en-GB"/>
        </w:rPr>
        <w:t>Open water;</w:t>
      </w:r>
    </w:p>
    <w:p w:rsidR="002A03DC" w:rsidRDefault="002A03DC" w:rsidP="002A03DC">
      <w:pPr>
        <w:pStyle w:val="ListParagraph"/>
        <w:numPr>
          <w:ilvl w:val="1"/>
          <w:numId w:val="27"/>
        </w:numPr>
        <w:rPr>
          <w:rFonts w:ascii="Calibri" w:eastAsia="Times New Roman" w:hAnsi="Calibri" w:cs="Times New Roman"/>
          <w:color w:val="000000"/>
          <w:szCs w:val="20"/>
          <w:lang w:eastAsia="en-GB"/>
        </w:rPr>
      </w:pPr>
      <w:r>
        <w:rPr>
          <w:rFonts w:ascii="Calibri" w:eastAsia="Times New Roman" w:hAnsi="Calibri" w:cs="Times New Roman"/>
          <w:color w:val="000000"/>
          <w:szCs w:val="20"/>
          <w:lang w:eastAsia="en-GB"/>
        </w:rPr>
        <w:t>Overhead high voltage power lines;</w:t>
      </w:r>
    </w:p>
    <w:p w:rsidR="002A03DC" w:rsidRPr="00A7251F" w:rsidRDefault="002A03DC" w:rsidP="002A03DC">
      <w:pPr>
        <w:pStyle w:val="ListParagraph"/>
        <w:numPr>
          <w:ilvl w:val="0"/>
          <w:numId w:val="27"/>
        </w:numPr>
        <w:rPr>
          <w:rFonts w:ascii="Calibri" w:eastAsia="Times New Roman" w:hAnsi="Calibri" w:cs="Times New Roman"/>
          <w:color w:val="000000"/>
          <w:szCs w:val="20"/>
          <w:lang w:eastAsia="en-GB"/>
        </w:rPr>
      </w:pPr>
      <w:r>
        <w:rPr>
          <w:rFonts w:ascii="Calibri" w:eastAsia="Times New Roman" w:hAnsi="Calibri" w:cs="Times New Roman"/>
          <w:color w:val="000000"/>
          <w:szCs w:val="20"/>
          <w:lang w:eastAsia="en-GB"/>
        </w:rPr>
        <w:t>M</w:t>
      </w:r>
      <w:r w:rsidRPr="00A7251F">
        <w:rPr>
          <w:rFonts w:ascii="Calibri" w:eastAsia="Times New Roman" w:hAnsi="Calibri" w:cs="Times New Roman"/>
          <w:color w:val="000000"/>
          <w:szCs w:val="20"/>
          <w:lang w:eastAsia="en-GB"/>
        </w:rPr>
        <w:t xml:space="preserve">ethod statement required </w:t>
      </w:r>
      <w:r w:rsidRPr="00A7251F">
        <w:rPr>
          <w:rFonts w:ascii="Calibri" w:eastAsia="Times New Roman" w:hAnsi="Calibri" w:cs="Times New Roman"/>
          <w:i/>
          <w:iCs/>
          <w:color w:val="000000"/>
          <w:szCs w:val="20"/>
          <w:lang w:eastAsia="en-GB"/>
        </w:rPr>
        <w:t>before</w:t>
      </w:r>
      <w:r w:rsidRPr="00A7251F">
        <w:rPr>
          <w:rFonts w:ascii="Calibri" w:eastAsia="Times New Roman" w:hAnsi="Calibri" w:cs="Times New Roman"/>
          <w:color w:val="000000"/>
          <w:szCs w:val="20"/>
          <w:lang w:eastAsia="en-GB"/>
        </w:rPr>
        <w:t xml:space="preserve"> commencing work</w:t>
      </w:r>
      <w:r>
        <w:rPr>
          <w:rFonts w:ascii="Calibri" w:eastAsia="Times New Roman" w:hAnsi="Calibri" w:cs="Times New Roman"/>
          <w:color w:val="000000"/>
          <w:szCs w:val="20"/>
          <w:lang w:eastAsia="en-GB"/>
        </w:rPr>
        <w:t>, outlining a planned technical approach and logistics</w:t>
      </w:r>
      <w:r w:rsidRPr="00A7251F">
        <w:rPr>
          <w:rFonts w:ascii="Calibri" w:eastAsia="Times New Roman" w:hAnsi="Calibri" w:cs="Times New Roman"/>
          <w:color w:val="000000"/>
          <w:szCs w:val="20"/>
          <w:lang w:eastAsia="en-GB"/>
        </w:rPr>
        <w:t>.</w:t>
      </w:r>
    </w:p>
    <w:p w:rsidR="002A03DC" w:rsidRPr="004D6E23" w:rsidRDefault="002A03DC" w:rsidP="002A03DC">
      <w:pPr>
        <w:rPr>
          <w:rFonts w:ascii="Calibri" w:eastAsia="Times New Roman" w:hAnsi="Calibri" w:cs="Times New Roman"/>
          <w:color w:val="000000"/>
          <w:szCs w:val="20"/>
          <w:lang w:eastAsia="en-GB"/>
        </w:rPr>
      </w:pPr>
      <w:r>
        <w:rPr>
          <w:rFonts w:ascii="Calibri" w:eastAsia="Times New Roman" w:hAnsi="Calibri" w:cs="Times New Roman"/>
          <w:color w:val="000000"/>
          <w:szCs w:val="20"/>
          <w:lang w:eastAsia="en-GB"/>
        </w:rPr>
        <w:t>Upon completion, delivery should be provided of the following within one calendar month:</w:t>
      </w:r>
    </w:p>
    <w:p w:rsidR="002A03DC" w:rsidRDefault="002A03DC" w:rsidP="002A03DC">
      <w:pPr>
        <w:pStyle w:val="ListParagraph"/>
        <w:numPr>
          <w:ilvl w:val="0"/>
          <w:numId w:val="28"/>
        </w:numPr>
        <w:rPr>
          <w:rFonts w:ascii="Calibri" w:eastAsia="Times New Roman" w:hAnsi="Calibri" w:cs="Times New Roman"/>
          <w:color w:val="000000"/>
          <w:szCs w:val="20"/>
          <w:lang w:eastAsia="en-GB"/>
        </w:rPr>
      </w:pPr>
      <w:r w:rsidRPr="00A7251F">
        <w:rPr>
          <w:rFonts w:ascii="Calibri" w:eastAsia="Times New Roman" w:hAnsi="Calibri" w:cs="Times New Roman"/>
          <w:color w:val="000000"/>
          <w:szCs w:val="20"/>
          <w:lang w:eastAsia="en-GB"/>
        </w:rPr>
        <w:t>Short report</w:t>
      </w:r>
      <w:r w:rsidR="00EA22CB">
        <w:rPr>
          <w:rFonts w:ascii="Calibri" w:eastAsia="Times New Roman" w:hAnsi="Calibri" w:cs="Times New Roman"/>
          <w:color w:val="000000"/>
          <w:szCs w:val="20"/>
          <w:lang w:eastAsia="en-GB"/>
        </w:rPr>
        <w:t xml:space="preserve"> detailing the installation</w:t>
      </w:r>
      <w:r>
        <w:rPr>
          <w:rFonts w:ascii="Calibri" w:eastAsia="Times New Roman" w:hAnsi="Calibri" w:cs="Times New Roman"/>
          <w:color w:val="000000"/>
          <w:szCs w:val="20"/>
          <w:lang w:eastAsia="en-GB"/>
        </w:rPr>
        <w:t>, including:</w:t>
      </w:r>
    </w:p>
    <w:p w:rsidR="002A03DC" w:rsidRDefault="00EA22CB" w:rsidP="002A03DC">
      <w:pPr>
        <w:pStyle w:val="ListParagraph"/>
        <w:numPr>
          <w:ilvl w:val="1"/>
          <w:numId w:val="28"/>
        </w:numPr>
        <w:rPr>
          <w:rFonts w:ascii="Calibri" w:eastAsia="Times New Roman" w:hAnsi="Calibri" w:cs="Times New Roman"/>
          <w:color w:val="000000"/>
          <w:szCs w:val="20"/>
          <w:lang w:eastAsia="en-GB"/>
        </w:rPr>
      </w:pPr>
      <w:r>
        <w:rPr>
          <w:rFonts w:ascii="Calibri" w:eastAsia="Times New Roman" w:hAnsi="Calibri" w:cs="Times New Roman"/>
          <w:color w:val="000000"/>
          <w:szCs w:val="20"/>
          <w:lang w:eastAsia="en-GB"/>
        </w:rPr>
        <w:t>Site</w:t>
      </w:r>
      <w:r w:rsidR="002A03DC">
        <w:rPr>
          <w:rFonts w:ascii="Calibri" w:eastAsia="Times New Roman" w:hAnsi="Calibri" w:cs="Times New Roman"/>
          <w:color w:val="000000"/>
          <w:szCs w:val="20"/>
          <w:lang w:eastAsia="en-GB"/>
        </w:rPr>
        <w:t xml:space="preserve"> conditions;</w:t>
      </w:r>
    </w:p>
    <w:p w:rsidR="002A03DC" w:rsidRPr="00A7251F" w:rsidRDefault="002A03DC" w:rsidP="002A03DC">
      <w:pPr>
        <w:pStyle w:val="ListParagraph"/>
        <w:numPr>
          <w:ilvl w:val="1"/>
          <w:numId w:val="28"/>
        </w:numPr>
        <w:rPr>
          <w:rFonts w:ascii="Calibri" w:eastAsia="Times New Roman" w:hAnsi="Calibri" w:cs="Times New Roman"/>
          <w:color w:val="000000"/>
          <w:szCs w:val="20"/>
          <w:lang w:eastAsia="en-GB"/>
        </w:rPr>
      </w:pPr>
      <w:r>
        <w:rPr>
          <w:rFonts w:ascii="Calibri" w:eastAsia="Times New Roman" w:hAnsi="Calibri" w:cs="Times New Roman"/>
          <w:color w:val="000000"/>
          <w:szCs w:val="20"/>
          <w:lang w:eastAsia="en-GB"/>
        </w:rPr>
        <w:t>Access problems;</w:t>
      </w:r>
    </w:p>
    <w:p w:rsidR="0079015D" w:rsidRDefault="00EA22CB" w:rsidP="002A03DC">
      <w:pPr>
        <w:pStyle w:val="ListParagraph"/>
        <w:numPr>
          <w:ilvl w:val="1"/>
          <w:numId w:val="28"/>
        </w:numPr>
        <w:rPr>
          <w:rFonts w:ascii="Calibri" w:eastAsia="Times New Roman" w:hAnsi="Calibri" w:cs="Times New Roman"/>
          <w:color w:val="000000"/>
          <w:szCs w:val="20"/>
          <w:lang w:eastAsia="en-GB"/>
        </w:rPr>
      </w:pPr>
      <w:r>
        <w:rPr>
          <w:rFonts w:ascii="Calibri" w:eastAsia="Times New Roman" w:hAnsi="Calibri" w:cs="Times New Roman"/>
          <w:color w:val="000000"/>
          <w:szCs w:val="20"/>
          <w:lang w:eastAsia="en-GB"/>
        </w:rPr>
        <w:t>Installation network locations</w:t>
      </w:r>
    </w:p>
    <w:p w:rsidR="0079015D" w:rsidRDefault="0079015D" w:rsidP="0079015D">
      <w:pPr>
        <w:pStyle w:val="ListParagraph"/>
        <w:numPr>
          <w:ilvl w:val="2"/>
          <w:numId w:val="28"/>
        </w:numPr>
        <w:rPr>
          <w:rFonts w:ascii="Calibri" w:eastAsia="Times New Roman" w:hAnsi="Calibri" w:cs="Times New Roman"/>
          <w:color w:val="000000"/>
          <w:szCs w:val="20"/>
          <w:lang w:eastAsia="en-GB"/>
        </w:rPr>
      </w:pPr>
      <w:r>
        <w:rPr>
          <w:rFonts w:ascii="Calibri" w:eastAsia="Times New Roman" w:hAnsi="Calibri" w:cs="Times New Roman"/>
          <w:color w:val="000000"/>
          <w:szCs w:val="20"/>
          <w:lang w:eastAsia="en-GB"/>
        </w:rPr>
        <w:t>Map;</w:t>
      </w:r>
    </w:p>
    <w:p w:rsidR="0079015D" w:rsidRDefault="0079015D" w:rsidP="0079015D">
      <w:pPr>
        <w:pStyle w:val="ListParagraph"/>
        <w:numPr>
          <w:ilvl w:val="2"/>
          <w:numId w:val="28"/>
        </w:numPr>
        <w:rPr>
          <w:rFonts w:ascii="Calibri" w:eastAsia="Times New Roman" w:hAnsi="Calibri" w:cs="Times New Roman"/>
          <w:color w:val="000000"/>
          <w:szCs w:val="20"/>
          <w:lang w:eastAsia="en-GB"/>
        </w:rPr>
      </w:pPr>
      <w:r>
        <w:rPr>
          <w:rFonts w:ascii="Calibri" w:eastAsia="Times New Roman" w:hAnsi="Calibri" w:cs="Times New Roman"/>
          <w:color w:val="000000"/>
          <w:szCs w:val="20"/>
          <w:lang w:eastAsia="en-GB"/>
        </w:rPr>
        <w:t>NGR/GPS coordinates;</w:t>
      </w:r>
    </w:p>
    <w:p w:rsidR="0079015D" w:rsidRDefault="0079015D" w:rsidP="0079015D">
      <w:pPr>
        <w:pStyle w:val="ListParagraph"/>
        <w:numPr>
          <w:ilvl w:val="2"/>
          <w:numId w:val="28"/>
        </w:numPr>
        <w:rPr>
          <w:rFonts w:ascii="Calibri" w:eastAsia="Times New Roman" w:hAnsi="Calibri" w:cs="Times New Roman"/>
          <w:color w:val="000000"/>
          <w:szCs w:val="20"/>
          <w:lang w:eastAsia="en-GB"/>
        </w:rPr>
      </w:pPr>
      <w:r>
        <w:rPr>
          <w:rFonts w:ascii="Calibri" w:eastAsia="Times New Roman" w:hAnsi="Calibri" w:cs="Times New Roman"/>
          <w:color w:val="000000"/>
          <w:szCs w:val="20"/>
          <w:lang w:eastAsia="en-GB"/>
        </w:rPr>
        <w:t>Elevation of well heads;</w:t>
      </w:r>
    </w:p>
    <w:p w:rsidR="0079015D" w:rsidRDefault="0079015D" w:rsidP="0079015D">
      <w:pPr>
        <w:pStyle w:val="ListParagraph"/>
        <w:numPr>
          <w:ilvl w:val="2"/>
          <w:numId w:val="28"/>
        </w:numPr>
        <w:rPr>
          <w:rFonts w:ascii="Calibri" w:eastAsia="Times New Roman" w:hAnsi="Calibri" w:cs="Times New Roman"/>
          <w:color w:val="000000"/>
          <w:szCs w:val="20"/>
          <w:lang w:eastAsia="en-GB"/>
        </w:rPr>
      </w:pPr>
      <w:r>
        <w:rPr>
          <w:rFonts w:ascii="Calibri" w:eastAsia="Times New Roman" w:hAnsi="Calibri" w:cs="Times New Roman"/>
          <w:color w:val="000000"/>
          <w:szCs w:val="20"/>
          <w:lang w:eastAsia="en-GB"/>
        </w:rPr>
        <w:t>Elevation of surface at the well locations;</w:t>
      </w:r>
    </w:p>
    <w:p w:rsidR="002A03DC" w:rsidRDefault="0079015D" w:rsidP="002A03DC">
      <w:pPr>
        <w:pStyle w:val="ListParagraph"/>
        <w:numPr>
          <w:ilvl w:val="1"/>
          <w:numId w:val="28"/>
        </w:numPr>
        <w:rPr>
          <w:rFonts w:ascii="Calibri" w:eastAsia="Times New Roman" w:hAnsi="Calibri" w:cs="Times New Roman"/>
          <w:color w:val="000000"/>
          <w:szCs w:val="20"/>
          <w:lang w:eastAsia="en-GB"/>
        </w:rPr>
      </w:pPr>
      <w:r>
        <w:rPr>
          <w:rFonts w:ascii="Calibri" w:eastAsia="Times New Roman" w:hAnsi="Calibri" w:cs="Times New Roman"/>
          <w:color w:val="000000"/>
          <w:szCs w:val="20"/>
          <w:lang w:eastAsia="en-GB"/>
        </w:rPr>
        <w:t>D</w:t>
      </w:r>
      <w:r w:rsidR="00EA22CB">
        <w:rPr>
          <w:rFonts w:ascii="Calibri" w:eastAsia="Times New Roman" w:hAnsi="Calibri" w:cs="Times New Roman"/>
          <w:color w:val="000000"/>
          <w:szCs w:val="20"/>
          <w:lang w:eastAsia="en-GB"/>
        </w:rPr>
        <w:t>epths of dipwells</w:t>
      </w:r>
      <w:r w:rsidR="002A03DC">
        <w:rPr>
          <w:rFonts w:ascii="Calibri" w:eastAsia="Times New Roman" w:hAnsi="Calibri" w:cs="Times New Roman"/>
          <w:color w:val="000000"/>
          <w:szCs w:val="20"/>
          <w:lang w:eastAsia="en-GB"/>
        </w:rPr>
        <w:t>;</w:t>
      </w:r>
    </w:p>
    <w:p w:rsidR="0079015D" w:rsidRDefault="0079015D" w:rsidP="002A03DC">
      <w:pPr>
        <w:pStyle w:val="ListParagraph"/>
        <w:numPr>
          <w:ilvl w:val="1"/>
          <w:numId w:val="28"/>
        </w:numPr>
        <w:rPr>
          <w:rFonts w:ascii="Calibri" w:eastAsia="Times New Roman" w:hAnsi="Calibri" w:cs="Times New Roman"/>
          <w:color w:val="000000"/>
          <w:szCs w:val="20"/>
          <w:lang w:eastAsia="en-GB"/>
        </w:rPr>
      </w:pPr>
      <w:r>
        <w:rPr>
          <w:rFonts w:ascii="Calibri" w:eastAsia="Times New Roman" w:hAnsi="Calibri" w:cs="Times New Roman"/>
          <w:color w:val="000000"/>
          <w:szCs w:val="20"/>
          <w:lang w:eastAsia="en-GB"/>
        </w:rPr>
        <w:t>First set of readings;</w:t>
      </w:r>
    </w:p>
    <w:p w:rsidR="0079015D" w:rsidRDefault="0079015D" w:rsidP="002A03DC">
      <w:pPr>
        <w:pStyle w:val="ListParagraph"/>
        <w:numPr>
          <w:ilvl w:val="1"/>
          <w:numId w:val="28"/>
        </w:numPr>
        <w:rPr>
          <w:rFonts w:ascii="Calibri" w:eastAsia="Times New Roman" w:hAnsi="Calibri" w:cs="Times New Roman"/>
          <w:color w:val="000000"/>
          <w:szCs w:val="20"/>
          <w:lang w:eastAsia="en-GB"/>
        </w:rPr>
      </w:pPr>
      <w:r>
        <w:rPr>
          <w:rFonts w:ascii="Calibri" w:eastAsia="Times New Roman" w:hAnsi="Calibri" w:cs="Times New Roman"/>
          <w:color w:val="000000"/>
          <w:szCs w:val="20"/>
          <w:lang w:eastAsia="en-GB"/>
        </w:rPr>
        <w:t>Photos of wells including locations;</w:t>
      </w:r>
    </w:p>
    <w:p w:rsidR="00EA22CB" w:rsidRDefault="00EA22CB" w:rsidP="002A03DC">
      <w:pPr>
        <w:pStyle w:val="ListParagraph"/>
        <w:numPr>
          <w:ilvl w:val="1"/>
          <w:numId w:val="28"/>
        </w:numPr>
        <w:rPr>
          <w:rFonts w:ascii="Calibri" w:eastAsia="Times New Roman" w:hAnsi="Calibri" w:cs="Times New Roman"/>
          <w:color w:val="000000"/>
          <w:szCs w:val="20"/>
          <w:lang w:eastAsia="en-GB"/>
        </w:rPr>
      </w:pPr>
      <w:r>
        <w:rPr>
          <w:rFonts w:ascii="Calibri" w:eastAsia="Times New Roman" w:hAnsi="Calibri" w:cs="Times New Roman"/>
          <w:color w:val="000000"/>
          <w:szCs w:val="20"/>
          <w:lang w:eastAsia="en-GB"/>
        </w:rPr>
        <w:t>Any oth</w:t>
      </w:r>
      <w:r w:rsidR="0079015D">
        <w:rPr>
          <w:rFonts w:ascii="Calibri" w:eastAsia="Times New Roman" w:hAnsi="Calibri" w:cs="Times New Roman"/>
          <w:color w:val="000000"/>
          <w:szCs w:val="20"/>
          <w:lang w:eastAsia="en-GB"/>
        </w:rPr>
        <w:t>er relevant information;</w:t>
      </w:r>
    </w:p>
    <w:p w:rsidR="00EA22CB" w:rsidRDefault="0079015D" w:rsidP="0079015D">
      <w:pPr>
        <w:pStyle w:val="ListParagraph"/>
        <w:numPr>
          <w:ilvl w:val="0"/>
          <w:numId w:val="28"/>
        </w:numPr>
        <w:rPr>
          <w:rFonts w:ascii="Calibri" w:eastAsia="Times New Roman" w:hAnsi="Calibri" w:cs="Times New Roman"/>
          <w:color w:val="000000"/>
          <w:szCs w:val="20"/>
          <w:lang w:eastAsia="en-GB"/>
        </w:rPr>
      </w:pPr>
      <w:r>
        <w:rPr>
          <w:rFonts w:ascii="Calibri" w:eastAsia="Times New Roman" w:hAnsi="Calibri" w:cs="Times New Roman"/>
          <w:color w:val="000000"/>
          <w:szCs w:val="20"/>
          <w:lang w:eastAsia="en-GB"/>
        </w:rPr>
        <w:t>Field sheet for manual dip well readings, to also include:</w:t>
      </w:r>
    </w:p>
    <w:p w:rsidR="0079015D" w:rsidRDefault="0079015D" w:rsidP="0079015D">
      <w:pPr>
        <w:pStyle w:val="ListParagraph"/>
        <w:numPr>
          <w:ilvl w:val="1"/>
          <w:numId w:val="28"/>
        </w:numPr>
        <w:rPr>
          <w:rFonts w:ascii="Calibri" w:eastAsia="Times New Roman" w:hAnsi="Calibri" w:cs="Times New Roman"/>
          <w:color w:val="000000"/>
          <w:szCs w:val="20"/>
          <w:lang w:eastAsia="en-GB"/>
        </w:rPr>
      </w:pPr>
      <w:r>
        <w:rPr>
          <w:rFonts w:ascii="Calibri" w:eastAsia="Times New Roman" w:hAnsi="Calibri" w:cs="Times New Roman"/>
          <w:color w:val="000000"/>
          <w:szCs w:val="20"/>
          <w:lang w:eastAsia="en-GB"/>
        </w:rPr>
        <w:t>Instructions for manual measurements;</w:t>
      </w:r>
    </w:p>
    <w:p w:rsidR="0079015D" w:rsidRDefault="0079015D" w:rsidP="0079015D">
      <w:pPr>
        <w:pStyle w:val="ListParagraph"/>
        <w:numPr>
          <w:ilvl w:val="1"/>
          <w:numId w:val="28"/>
        </w:numPr>
        <w:rPr>
          <w:rFonts w:ascii="Calibri" w:eastAsia="Times New Roman" w:hAnsi="Calibri" w:cs="Times New Roman"/>
          <w:color w:val="000000"/>
          <w:szCs w:val="20"/>
          <w:lang w:eastAsia="en-GB"/>
        </w:rPr>
      </w:pPr>
      <w:r>
        <w:rPr>
          <w:rFonts w:ascii="Calibri" w:eastAsia="Times New Roman" w:hAnsi="Calibri" w:cs="Times New Roman"/>
          <w:color w:val="000000"/>
          <w:szCs w:val="20"/>
          <w:lang w:eastAsia="en-GB"/>
        </w:rPr>
        <w:t>Map of well locations;</w:t>
      </w:r>
    </w:p>
    <w:p w:rsidR="0079015D" w:rsidRDefault="0079015D" w:rsidP="0079015D">
      <w:pPr>
        <w:pStyle w:val="ListParagraph"/>
        <w:numPr>
          <w:ilvl w:val="1"/>
          <w:numId w:val="28"/>
        </w:numPr>
        <w:rPr>
          <w:rFonts w:ascii="Calibri" w:eastAsia="Times New Roman" w:hAnsi="Calibri" w:cs="Times New Roman"/>
          <w:color w:val="000000"/>
          <w:szCs w:val="20"/>
          <w:lang w:eastAsia="en-GB"/>
        </w:rPr>
      </w:pPr>
      <w:r>
        <w:rPr>
          <w:rFonts w:ascii="Calibri" w:eastAsia="Times New Roman" w:hAnsi="Calibri" w:cs="Times New Roman"/>
          <w:color w:val="000000"/>
          <w:szCs w:val="20"/>
          <w:lang w:eastAsia="en-GB"/>
        </w:rPr>
        <w:t>I</w:t>
      </w:r>
      <w:r w:rsidRPr="0079015D">
        <w:rPr>
          <w:rFonts w:ascii="Calibri" w:eastAsia="Times New Roman" w:hAnsi="Calibri" w:cs="Times New Roman"/>
          <w:color w:val="000000"/>
          <w:szCs w:val="20"/>
          <w:lang w:eastAsia="en-GB"/>
        </w:rPr>
        <w:t>nstructions for downloadin</w:t>
      </w:r>
      <w:r>
        <w:rPr>
          <w:rFonts w:ascii="Calibri" w:eastAsia="Times New Roman" w:hAnsi="Calibri" w:cs="Times New Roman"/>
          <w:color w:val="000000"/>
          <w:szCs w:val="20"/>
          <w:lang w:eastAsia="en-GB"/>
        </w:rPr>
        <w:t>g logging instruments.</w:t>
      </w:r>
    </w:p>
    <w:p w:rsidR="00EA22CB" w:rsidRDefault="00EA22CB" w:rsidP="00EA22CB">
      <w:pPr>
        <w:pStyle w:val="ListParagraph"/>
        <w:rPr>
          <w:rFonts w:ascii="Calibri" w:eastAsia="Times New Roman" w:hAnsi="Calibri" w:cs="Times New Roman"/>
          <w:color w:val="000000"/>
          <w:szCs w:val="20"/>
          <w:lang w:eastAsia="en-GB"/>
        </w:rPr>
      </w:pPr>
    </w:p>
    <w:p w:rsidR="00470468" w:rsidRDefault="00470468" w:rsidP="00470468">
      <w:pPr>
        <w:pStyle w:val="Heading2"/>
      </w:pPr>
      <w:bookmarkStart w:id="22" w:name="_Toc456040776"/>
      <w:r>
        <w:t>Dipwell Installations</w:t>
      </w:r>
      <w:bookmarkEnd w:id="22"/>
    </w:p>
    <w:p w:rsidR="0079015D" w:rsidRDefault="0079015D" w:rsidP="0079015D">
      <w:r>
        <w:t xml:space="preserve">Shallow surface dipwells are slotted tubes inserted into the soil profile enabling the depth from ground surface to water level to be monitored.  Water level is usually below the ground surface, but in wetland environments is frequently at or above the surface also.  </w:t>
      </w:r>
      <w:r w:rsidR="00BD3A3E">
        <w:t>A c</w:t>
      </w:r>
      <w:r w:rsidR="00822898">
        <w:t xml:space="preserve">onvention is thus required for measurement above and below ground to avoid confusion in measurement.  </w:t>
      </w:r>
    </w:p>
    <w:p w:rsidR="00822898" w:rsidRPr="0079015D" w:rsidRDefault="0079015D" w:rsidP="0079015D">
      <w:r>
        <w:t xml:space="preserve">Discretion of installations is of benefit to avoid third parties interfering with the installations.  However, protrusion above the surface is of benefit in that wells can be found when the site is inundated.  </w:t>
      </w:r>
      <w:r w:rsidR="00822898">
        <w:t>Well caps can be made secure to prevent interference if found by third parties, this is usually limited to those wells containing data</w:t>
      </w:r>
      <w:r w:rsidR="00E85598">
        <w:t xml:space="preserve"> </w:t>
      </w:r>
      <w:r w:rsidR="00822898">
        <w:t xml:space="preserve">loggers, and only where interference is expected.    </w:t>
      </w:r>
    </w:p>
    <w:p w:rsidR="00470468" w:rsidRPr="00470468" w:rsidRDefault="00470468" w:rsidP="00470468">
      <w:pPr>
        <w:pStyle w:val="Heading2"/>
      </w:pPr>
      <w:bookmarkStart w:id="23" w:name="_Toc456040777"/>
      <w:r>
        <w:t>Logging Details</w:t>
      </w:r>
      <w:bookmarkEnd w:id="23"/>
    </w:p>
    <w:p w:rsidR="00470468" w:rsidRDefault="008479CD" w:rsidP="001377B8">
      <w:r>
        <w:t xml:space="preserve">Data logging is possible using compact pressure transducer instruments integrated with a battery and data recorder.  These are placed inside the dipwells and can be configured to record water level measurements at fixed intervals.  It is recommended that a data interval of at least hourly is used: in some instances 15 minute data can be useful but this depends on the chosen logger system.  </w:t>
      </w:r>
      <w:r w:rsidR="00822898">
        <w:t xml:space="preserve">For those wells that contain data loggers, manual measurements are also required to verify logged output is accurate.  </w:t>
      </w:r>
    </w:p>
    <w:p w:rsidR="004D00AB" w:rsidRDefault="004D00AB">
      <w:pPr>
        <w:rPr>
          <w:b/>
          <w:color w:val="17365D" w:themeColor="text2" w:themeShade="BF"/>
          <w:sz w:val="24"/>
        </w:rPr>
      </w:pPr>
      <w:r>
        <w:br w:type="page"/>
      </w:r>
    </w:p>
    <w:p w:rsidR="00822898" w:rsidRDefault="00822898" w:rsidP="00822898">
      <w:pPr>
        <w:pStyle w:val="Heading2"/>
      </w:pPr>
      <w:bookmarkStart w:id="24" w:name="_Toc456040778"/>
      <w:r>
        <w:lastRenderedPageBreak/>
        <w:t>Monitoring Points Required</w:t>
      </w:r>
      <w:bookmarkEnd w:id="24"/>
    </w:p>
    <w:p w:rsidR="00822898" w:rsidRDefault="00822898" w:rsidP="00822898">
      <w:r>
        <w:t xml:space="preserve">This section outlines the locations of wells required.  </w:t>
      </w:r>
      <w:r w:rsidR="005015DE">
        <w:t xml:space="preserve">The technical specification is outlined in </w:t>
      </w:r>
      <w:r w:rsidR="00E57EF8">
        <w:fldChar w:fldCharType="begin"/>
      </w:r>
      <w:r w:rsidR="005015DE">
        <w:instrText xml:space="preserve"> REF _Ref452726935 \h </w:instrText>
      </w:r>
      <w:r w:rsidR="00E57EF8">
        <w:fldChar w:fldCharType="separate"/>
      </w:r>
      <w:r w:rsidR="00EA41E8">
        <w:t xml:space="preserve">Table </w:t>
      </w:r>
      <w:r w:rsidR="00EA41E8">
        <w:rPr>
          <w:noProof/>
        </w:rPr>
        <w:t>1</w:t>
      </w:r>
      <w:r w:rsidR="00E57EF8">
        <w:fldChar w:fldCharType="end"/>
      </w:r>
      <w:r w:rsidR="005015DE">
        <w:t xml:space="preserve">, and </w:t>
      </w:r>
      <w:r>
        <w:t xml:space="preserve">is structured </w:t>
      </w:r>
      <w:r w:rsidR="005015DE">
        <w:t xml:space="preserve">with </w:t>
      </w:r>
      <w:r>
        <w:t>increasing complexity</w:t>
      </w:r>
      <w:r w:rsidR="005015DE">
        <w:t xml:space="preserve"> of network</w:t>
      </w:r>
      <w:r>
        <w:t xml:space="preserve">, allowing </w:t>
      </w:r>
      <w:r w:rsidR="005015DE">
        <w:t xml:space="preserve">increasingly </w:t>
      </w:r>
      <w:r>
        <w:t xml:space="preserve">dense </w:t>
      </w:r>
      <w:r w:rsidR="005015DE">
        <w:t xml:space="preserve">monitoring </w:t>
      </w:r>
      <w:r>
        <w:t xml:space="preserve">should funding allow.  A </w:t>
      </w:r>
      <w:proofErr w:type="gramStart"/>
      <w:r>
        <w:t>more dense</w:t>
      </w:r>
      <w:proofErr w:type="gramEnd"/>
      <w:r>
        <w:t xml:space="preserve"> network provides increased understanding of the site hydrology, filling gaps that might otherwise be missed.  Also, a higher number of loggers within the monitoring network provide substantially more information on the hydrological response: many nuances of the hydrological regime will be missed if readings are only taken monthly, whereas a full picture is provided with </w:t>
      </w:r>
      <w:r w:rsidR="005015DE">
        <w:t>hourly</w:t>
      </w:r>
      <w:r>
        <w:t xml:space="preserve"> observations that are not possible with manual measurements.  </w:t>
      </w:r>
    </w:p>
    <w:p w:rsidR="006B4C47" w:rsidRDefault="00822898" w:rsidP="006B4C47">
      <w:r>
        <w:t xml:space="preserve">As such, </w:t>
      </w:r>
      <w:r w:rsidR="006249FB">
        <w:t>o</w:t>
      </w:r>
      <w:r w:rsidR="005015DE">
        <w:t>ptions 1 through 9</w:t>
      </w:r>
      <w:r w:rsidR="006249FB">
        <w:t xml:space="preserve"> provided below are in order of priority, as highlighted during the previous scoping study: understanding the response of the north-south transect is critical and so is item 1.  </w:t>
      </w:r>
      <w:r w:rsidR="006B4C47">
        <w:t xml:space="preserve">Options for increasing network and logging density are also given, with increasing complexity from a through to c.  It is anticipated that ‘upgrades’ through options would be chosen together: e.g. all of the ‘b’ options.  This decision will be dictated by cost considerations at the time of tender.  </w:t>
      </w:r>
    </w:p>
    <w:p w:rsidR="00BD3A3E" w:rsidRDefault="006B4C47" w:rsidP="00822898">
      <w:r>
        <w:t>For the north-south central ditch monitoring</w:t>
      </w:r>
      <w:r w:rsidR="006C0044">
        <w:t xml:space="preserve"> (1)</w:t>
      </w:r>
      <w:r>
        <w:t xml:space="preserve">, </w:t>
      </w:r>
      <w:r w:rsidR="00BD3A3E">
        <w:t xml:space="preserve">option 1a comprises in-channel stilling wells and allows an </w:t>
      </w:r>
      <w:r>
        <w:t>increased understanding of the inflows from the upstream catchment north of Telegraph Road</w:t>
      </w:r>
      <w:r w:rsidR="00BD3A3E">
        <w:t xml:space="preserve">, and </w:t>
      </w:r>
      <w:r w:rsidR="00974707">
        <w:t>central ditch response lower down the wetland</w:t>
      </w:r>
      <w:r>
        <w:t xml:space="preserve">.  </w:t>
      </w:r>
      <w:r w:rsidR="00BD3A3E">
        <w:t>Options 1b and 1c also allow subsurface dipwell</w:t>
      </w:r>
      <w:r w:rsidR="00E85598">
        <w:t xml:space="preserve"> </w:t>
      </w:r>
      <w:r w:rsidR="00974707">
        <w:t xml:space="preserve">transects through the wetland site.  </w:t>
      </w:r>
    </w:p>
    <w:p w:rsidR="006B4C47" w:rsidRDefault="006B4C47" w:rsidP="00822898">
      <w:r>
        <w:t>Second is the flow of water west to east through the site</w:t>
      </w:r>
      <w:r w:rsidR="006C0044">
        <w:t xml:space="preserve"> (2)</w:t>
      </w:r>
      <w:r>
        <w:t xml:space="preserve">, especially given the potential water quality problems originating from the waste </w:t>
      </w:r>
      <w:proofErr w:type="gramStart"/>
      <w:r>
        <w:t>site.</w:t>
      </w:r>
      <w:proofErr w:type="gramEnd"/>
      <w:r>
        <w:t xml:space="preserve">  It should be noted that the north-south monitoring locations will also feed into the</w:t>
      </w:r>
      <w:r w:rsidR="005015DE">
        <w:t xml:space="preserve"> east-west dataset, as all data allow a more full understanding of site hydrology.  </w:t>
      </w:r>
    </w:p>
    <w:p w:rsidR="006249FB" w:rsidRDefault="00973861" w:rsidP="00822898">
      <w:r>
        <w:t xml:space="preserve">The open water monitoring location </w:t>
      </w:r>
      <w:r w:rsidR="006C0044">
        <w:t xml:space="preserve">(3) </w:t>
      </w:r>
      <w:r>
        <w:t xml:space="preserve">includes the recommendation for the installation of a </w:t>
      </w:r>
      <w:proofErr w:type="spellStart"/>
      <w:r>
        <w:t>stageboard</w:t>
      </w:r>
      <w:proofErr w:type="spellEnd"/>
      <w:r w:rsidR="00E85598">
        <w:t xml:space="preserve"> </w:t>
      </w:r>
      <w:r w:rsidR="005015DE">
        <w:t>visible from the bird hides</w:t>
      </w:r>
      <w:r>
        <w:t xml:space="preserve">.  This will allow reading of water levels without disturbing the birds </w:t>
      </w:r>
      <w:r w:rsidR="005015DE">
        <w:t>(</w:t>
      </w:r>
      <w:r>
        <w:t>and so the members of the public</w:t>
      </w:r>
      <w:r w:rsidR="005015DE">
        <w:t xml:space="preserve">).  </w:t>
      </w:r>
      <w:r>
        <w:t xml:space="preserve">Visible </w:t>
      </w:r>
      <w:proofErr w:type="spellStart"/>
      <w:r>
        <w:t>stageboards</w:t>
      </w:r>
      <w:proofErr w:type="spellEnd"/>
      <w:r>
        <w:t xml:space="preserve"> often act to engage the public to increase their understanding of the water regime, and allow an opportunity to educate the public on the ongoing wetland management project.  </w:t>
      </w:r>
    </w:p>
    <w:p w:rsidR="00F4238B" w:rsidRDefault="006B4C47" w:rsidP="00822898">
      <w:r>
        <w:t xml:space="preserve">The </w:t>
      </w:r>
      <w:r w:rsidR="00F4238B">
        <w:t xml:space="preserve">outlet culvert at Trench Road </w:t>
      </w:r>
      <w:r w:rsidR="006C0044">
        <w:t xml:space="preserve">(4) </w:t>
      </w:r>
      <w:r w:rsidR="00F4238B">
        <w:t xml:space="preserve">is critical as this </w:t>
      </w:r>
      <w:r w:rsidR="00D773FD">
        <w:t>may limit</w:t>
      </w:r>
      <w:r w:rsidR="00F4238B">
        <w:t xml:space="preserve"> the </w:t>
      </w:r>
      <w:r w:rsidR="00D773FD">
        <w:t xml:space="preserve">outflow from the wetland site.  A </w:t>
      </w:r>
      <w:r w:rsidR="001A0DC6">
        <w:t xml:space="preserve">water </w:t>
      </w:r>
      <w:r w:rsidR="00D773FD">
        <w:t>level monitoring station upstream of this will enable a theoretical rating (converting water level to flow) to be defined</w:t>
      </w:r>
      <w:r w:rsidR="00BF59F1">
        <w:t>,</w:t>
      </w:r>
      <w:r w:rsidR="00D773FD">
        <w:t xml:space="preserve"> so enabling quantification of the outflow.  </w:t>
      </w:r>
      <w:r w:rsidR="00F4238B">
        <w:t xml:space="preserve">Access </w:t>
      </w:r>
      <w:r w:rsidR="00D773FD">
        <w:t>and permissions to install monitoring equipment are to</w:t>
      </w:r>
      <w:r w:rsidR="00F4238B">
        <w:t xml:space="preserve"> be confirmed </w:t>
      </w:r>
      <w:r w:rsidR="00D773FD">
        <w:t xml:space="preserve">at this location, </w:t>
      </w:r>
      <w:r w:rsidR="00F4238B">
        <w:t xml:space="preserve">as this is outside of the SSSI boundary.  </w:t>
      </w:r>
    </w:p>
    <w:p w:rsidR="00D773FD" w:rsidRDefault="00D773FD" w:rsidP="00822898">
      <w:r>
        <w:t>The stop plank structure</w:t>
      </w:r>
      <w:r w:rsidR="006C0044">
        <w:t xml:space="preserve"> (5)</w:t>
      </w:r>
      <w:r>
        <w:t xml:space="preserve"> at the downstream edge of the site boundary is approximately 100 m upstream of the culvert outlet.  The channel bed is thought to have a topographic high point, and thus works in conjunction with the outlet culvert (see above) to limit outflows.  The structure fac</w:t>
      </w:r>
      <w:r w:rsidR="006C0044">
        <w:t xml:space="preserve">ilitates fixing of a </w:t>
      </w:r>
      <w:proofErr w:type="spellStart"/>
      <w:r w:rsidR="006C0044">
        <w:t>stageboard</w:t>
      </w:r>
      <w:proofErr w:type="spellEnd"/>
      <w:r w:rsidR="006C0044">
        <w:t xml:space="preserve">, which can be directly compared to that at the open water structure, which in turn can elucidate the impact of using stop planks to hold up water outflow at this location. </w:t>
      </w:r>
    </w:p>
    <w:p w:rsidR="00BB208D" w:rsidRDefault="001C41A0" w:rsidP="00822898">
      <w:r>
        <w:t>F</w:t>
      </w:r>
      <w:r w:rsidR="00BB208D">
        <w:t xml:space="preserve">low pathways in the minor ditches </w:t>
      </w:r>
      <w:r>
        <w:t xml:space="preserve">(6) may contribute a significant amount to the total flow through the wetland system.  Wells located at carefully chosen locations, to be determined at the time of installation, would help identify those flow pathways.  </w:t>
      </w:r>
    </w:p>
    <w:p w:rsidR="006C0044" w:rsidRDefault="001C41A0" w:rsidP="00822898">
      <w:r>
        <w:t xml:space="preserve">Water quality </w:t>
      </w:r>
      <w:r w:rsidR="00117813">
        <w:t>monitoring</w:t>
      </w:r>
      <w:r w:rsidR="00E85598">
        <w:t xml:space="preserve"> </w:t>
      </w:r>
      <w:r w:rsidR="00117813">
        <w:t xml:space="preserve">(7) </w:t>
      </w:r>
      <w:r>
        <w:t xml:space="preserve">will help fill the gaps regards </w:t>
      </w:r>
      <w:r w:rsidR="003517C5">
        <w:t xml:space="preserve">both </w:t>
      </w:r>
      <w:r>
        <w:t xml:space="preserve">salt water intrusion and potential pollution at the site.  </w:t>
      </w:r>
      <w:r w:rsidR="00247806">
        <w:t xml:space="preserve">Guidance should be taken from the Site Warden as to where salt water intrusion and pollution is thought to be occurring, along with information from the concurrent topographic survey.  </w:t>
      </w:r>
      <w:r>
        <w:t>Conductivity measurements will identify salt water flow pathways: it is recommended that this is undertaken during the installation at the very least</w:t>
      </w:r>
      <w:r w:rsidR="00117813">
        <w:t xml:space="preserve"> using a basic hand-held </w:t>
      </w:r>
      <w:r w:rsidR="003517C5">
        <w:t>electrical conductivity meter</w:t>
      </w:r>
      <w:r w:rsidR="00247806">
        <w:t>, and ideally in different seasons to identify how salt water intrusion varies through the year</w:t>
      </w:r>
      <w:r>
        <w:t xml:space="preserve">.  </w:t>
      </w:r>
      <w:r w:rsidR="00247806">
        <w:t>Water quality s</w:t>
      </w:r>
      <w:r>
        <w:t xml:space="preserve">ampling can be completed at any location, not being restricted to dipwell locations.  </w:t>
      </w:r>
      <w:r w:rsidR="00CA3EA8">
        <w:t xml:space="preserve">Logging water quality samplers would need fixed installations.  </w:t>
      </w:r>
    </w:p>
    <w:p w:rsidR="00117813" w:rsidRDefault="00247806" w:rsidP="00822898">
      <w:r>
        <w:lastRenderedPageBreak/>
        <w:t>Regards the potential pollution, expert advice should form part of a contractor’s tender, including advice on particular determinands that are likely to be indicators,</w:t>
      </w:r>
      <w:r w:rsidR="00B54B8D">
        <w:t xml:space="preserve"> </w:t>
      </w:r>
      <w:r>
        <w:t xml:space="preserve">but these are likely to include heavy metals.  </w:t>
      </w:r>
      <w:r w:rsidR="00117813">
        <w:t xml:space="preserve">For pollutants, samples will need to be taken for laboratory analysis.  </w:t>
      </w:r>
    </w:p>
    <w:p w:rsidR="001C41A0" w:rsidRDefault="001C41A0" w:rsidP="00822898">
      <w:r>
        <w:t>Ecological surveys</w:t>
      </w:r>
      <w:r w:rsidR="00117813">
        <w:t xml:space="preserve"> (8) should ideally be interwoven with an increased hydrological monitoring programme, given the close links between hydrology and ecology.  </w:t>
      </w:r>
      <w:r w:rsidR="000074EC">
        <w:t xml:space="preserve">The best approach is considered to be for expert advice to accompany the installation visit, such that the hydrological installation design can respond to any interesting or unexpected ecological occurrences, and </w:t>
      </w:r>
      <w:r w:rsidR="000074EC" w:rsidRPr="000074EC">
        <w:rPr>
          <w:i/>
        </w:rPr>
        <w:t>vice versa</w:t>
      </w:r>
      <w:r w:rsidR="000074EC">
        <w:t xml:space="preserve">.  </w:t>
      </w:r>
      <w:r w:rsidR="000F31D8">
        <w:t xml:space="preserve">Ecological surveys at least annually will enable improvements (as a result of surface water management improvements) to be recorded.  </w:t>
      </w:r>
    </w:p>
    <w:p w:rsidR="008479CD" w:rsidRDefault="000074EC" w:rsidP="00822898">
      <w:proofErr w:type="spellStart"/>
      <w:r>
        <w:t>Raingauge</w:t>
      </w:r>
      <w:proofErr w:type="spellEnd"/>
      <w:r>
        <w:t xml:space="preserve"> information </w:t>
      </w:r>
      <w:r w:rsidR="004D00AB">
        <w:t xml:space="preserve">(9) </w:t>
      </w:r>
      <w:r>
        <w:t xml:space="preserve">is useful for calibrating a dynamic model to investigate hydrological response to different management scenarios.  </w:t>
      </w:r>
      <w:r w:rsidR="004D00AB">
        <w:t xml:space="preserve">It is known that data is collected at St. Mary’s Airport (this is a Met Office station): </w:t>
      </w:r>
      <w:proofErr w:type="spellStart"/>
      <w:r w:rsidR="004D00AB">
        <w:t>CIoS</w:t>
      </w:r>
      <w:proofErr w:type="spellEnd"/>
      <w:r w:rsidR="004D00AB">
        <w:t xml:space="preserve"> should investigate obtaining this from the airport, as obtaining high temporal resolution data via the Met Office can be prohibitively expensive (substantially less than a logging tipping bucket </w:t>
      </w:r>
      <w:proofErr w:type="spellStart"/>
      <w:r w:rsidR="004D00AB">
        <w:t>raingauge</w:t>
      </w:r>
      <w:proofErr w:type="spellEnd"/>
      <w:r w:rsidR="004D00AB">
        <w:t xml:space="preserve"> deployed at the outset of the data collection programme).</w:t>
      </w:r>
    </w:p>
    <w:p w:rsidR="008479CD" w:rsidRDefault="00E57EF8" w:rsidP="00822898">
      <w:r>
        <w:fldChar w:fldCharType="begin"/>
      </w:r>
      <w:r w:rsidR="005165ED">
        <w:instrText xml:space="preserve"> REF _Ref452726935 \h </w:instrText>
      </w:r>
      <w:r>
        <w:fldChar w:fldCharType="separate"/>
      </w:r>
      <w:r w:rsidR="00EA41E8">
        <w:t xml:space="preserve">Table </w:t>
      </w:r>
      <w:r w:rsidR="00EA41E8">
        <w:rPr>
          <w:noProof/>
        </w:rPr>
        <w:t>1</w:t>
      </w:r>
      <w:r>
        <w:fldChar w:fldCharType="end"/>
      </w:r>
      <w:r w:rsidR="005165ED">
        <w:t xml:space="preserve"> outlines the recommended options for hydrological monitoring installations, water quality monitoring and ecological survey.  </w:t>
      </w:r>
    </w:p>
    <w:p w:rsidR="000F31D8" w:rsidRDefault="00F63956" w:rsidP="00822898">
      <w:r>
        <w:t xml:space="preserve">At the very minimum, it is considered that the basic </w:t>
      </w:r>
      <w:r w:rsidR="008A6826">
        <w:t xml:space="preserve">requirements (stated in </w:t>
      </w:r>
      <w:r w:rsidR="00E57EF8">
        <w:fldChar w:fldCharType="begin"/>
      </w:r>
      <w:r w:rsidR="008A6826">
        <w:instrText xml:space="preserve"> REF _Ref452726935 \h </w:instrText>
      </w:r>
      <w:r w:rsidR="00E57EF8">
        <w:fldChar w:fldCharType="separate"/>
      </w:r>
      <w:r w:rsidR="00EA41E8">
        <w:t xml:space="preserve">Table </w:t>
      </w:r>
      <w:r w:rsidR="00EA41E8">
        <w:rPr>
          <w:noProof/>
        </w:rPr>
        <w:t>1</w:t>
      </w:r>
      <w:r w:rsidR="00E57EF8">
        <w:fldChar w:fldCharType="end"/>
      </w:r>
      <w:r w:rsidR="008A6826">
        <w:t>)</w:t>
      </w:r>
      <w:r w:rsidR="00E85598">
        <w:t xml:space="preserve"> </w:t>
      </w:r>
      <w:r w:rsidR="008A6826">
        <w:t xml:space="preserve">of the </w:t>
      </w:r>
      <w:r>
        <w:t>monitoring</w:t>
      </w:r>
      <w:r w:rsidR="008A6826">
        <w:t xml:space="preserve"> (considered level ‘a’)</w:t>
      </w:r>
      <w:r>
        <w:t xml:space="preserve"> is implemented for each of the elements.  Thus, the nor</w:t>
      </w:r>
      <w:r w:rsidR="000F31D8">
        <w:t>th-south (1a)</w:t>
      </w:r>
      <w:r w:rsidR="00B54B8D">
        <w:t xml:space="preserve"> </w:t>
      </w:r>
      <w:r w:rsidR="000F31D8">
        <w:t xml:space="preserve">and </w:t>
      </w:r>
      <w:r>
        <w:t>east-west (2a)</w:t>
      </w:r>
      <w:r w:rsidR="000F31D8">
        <w:t xml:space="preserve"> basic transects;</w:t>
      </w:r>
      <w:r w:rsidR="00B54B8D">
        <w:t xml:space="preserve"> </w:t>
      </w:r>
      <w:r w:rsidR="000F31D8">
        <w:t xml:space="preserve">open water </w:t>
      </w:r>
      <w:r w:rsidR="008A6826">
        <w:t xml:space="preserve">level </w:t>
      </w:r>
      <w:r w:rsidR="000F31D8">
        <w:t>(3);</w:t>
      </w:r>
      <w:r>
        <w:t xml:space="preserve"> outlet culvert</w:t>
      </w:r>
      <w:r w:rsidR="000F31D8">
        <w:t xml:space="preserve"> (4);</w:t>
      </w:r>
      <w:r>
        <w:t xml:space="preserve"> stop plank structure</w:t>
      </w:r>
      <w:r w:rsidR="00E85598">
        <w:t xml:space="preserve"> </w:t>
      </w:r>
      <w:r>
        <w:t xml:space="preserve">(5; if use </w:t>
      </w:r>
      <w:r w:rsidR="000F31D8">
        <w:t xml:space="preserve">of this structure </w:t>
      </w:r>
      <w:r>
        <w:t>is initiated)</w:t>
      </w:r>
      <w:r w:rsidR="000F31D8">
        <w:t>;</w:t>
      </w:r>
      <w:r>
        <w:t xml:space="preserve"> minor ditch intersections (6a)</w:t>
      </w:r>
      <w:r w:rsidR="000F31D8">
        <w:t>;</w:t>
      </w:r>
      <w:r>
        <w:t xml:space="preserve"> water quality sampling during </w:t>
      </w:r>
      <w:r w:rsidR="000F31D8">
        <w:t xml:space="preserve">major hydrological site visits (7a); and ecological surveying (8) should be implemented, with further enhancements where budgets allow.  </w:t>
      </w:r>
      <w:r w:rsidR="008A6826">
        <w:t>Level ‘</w:t>
      </w:r>
      <w:proofErr w:type="gramStart"/>
      <w:r w:rsidR="008A6826">
        <w:t>a</w:t>
      </w:r>
      <w:proofErr w:type="gramEnd"/>
      <w:r w:rsidR="008A6826">
        <w:t xml:space="preserve">’ options have basic logging coverage.  </w:t>
      </w:r>
      <w:r w:rsidR="000F31D8">
        <w:t xml:space="preserve">Also included in the basic requirement should be the topographic survey, as specified separately.  </w:t>
      </w:r>
    </w:p>
    <w:p w:rsidR="00FD3181" w:rsidRDefault="00FD3181" w:rsidP="00FD3181">
      <w:pPr>
        <w:pStyle w:val="Heading2"/>
      </w:pPr>
      <w:bookmarkStart w:id="25" w:name="_Toc456040779"/>
      <w:r>
        <w:t>Data Analysis and Interpretation</w:t>
      </w:r>
      <w:bookmarkEnd w:id="25"/>
    </w:p>
    <w:p w:rsidR="00FD3181" w:rsidRDefault="00FD3181" w:rsidP="00FD3181">
      <w:r>
        <w:t>At the completion of the period of data collection, the data will be subject to analysis and interpretation.  This will be completed to increase the understanding of the site’s surface water flow pathways and mechanisms</w:t>
      </w:r>
      <w:r w:rsidR="00E85598">
        <w:t xml:space="preserve">, developing </w:t>
      </w:r>
      <w:r w:rsidR="00B54B8D">
        <w:t xml:space="preserve">and quantifying </w:t>
      </w:r>
      <w:r w:rsidR="00E85598">
        <w:t>the current conceptual model</w:t>
      </w:r>
      <w:r>
        <w:t xml:space="preserve">.  </w:t>
      </w:r>
      <w:r w:rsidR="00DA15DB">
        <w:t xml:space="preserve">This will </w:t>
      </w:r>
      <w:r w:rsidR="00E85598">
        <w:t>be undertaken</w:t>
      </w:r>
      <w:r w:rsidR="00DA15DB">
        <w:t xml:space="preserve"> </w:t>
      </w:r>
      <w:r w:rsidR="00E85598">
        <w:t xml:space="preserve">in conjunction </w:t>
      </w:r>
      <w:r w:rsidR="00DA15DB">
        <w:t xml:space="preserve">with the information provided by the topographic survey to determine hydraulic flow pathways.  </w:t>
      </w:r>
      <w:r w:rsidR="00E85598">
        <w:t xml:space="preserve">Specific requirements will </w:t>
      </w:r>
      <w:r w:rsidR="0019311C">
        <w:t>be to</w:t>
      </w:r>
      <w:r w:rsidR="00E85598">
        <w:t>:</w:t>
      </w:r>
    </w:p>
    <w:p w:rsidR="00A04C86" w:rsidRDefault="00A04C86" w:rsidP="00A04C86">
      <w:pPr>
        <w:pStyle w:val="ListParagraph"/>
        <w:numPr>
          <w:ilvl w:val="0"/>
          <w:numId w:val="29"/>
        </w:numPr>
      </w:pPr>
      <w:r>
        <w:t xml:space="preserve">Analyse water levels </w:t>
      </w:r>
      <w:r w:rsidR="009F30A9">
        <w:t xml:space="preserve">from the monitoring programme </w:t>
      </w:r>
      <w:r>
        <w:t xml:space="preserve">and infer flow rates </w:t>
      </w:r>
      <w:r w:rsidR="00077724">
        <w:t>under different conditions</w:t>
      </w:r>
      <w:r>
        <w:t xml:space="preserve"> in the central ditch </w:t>
      </w:r>
      <w:r w:rsidR="009F30A9">
        <w:t>and minor ditches across the site</w:t>
      </w:r>
      <w:r>
        <w:t>;</w:t>
      </w:r>
    </w:p>
    <w:p w:rsidR="00A04C86" w:rsidRDefault="00A04C86" w:rsidP="00A04C86">
      <w:pPr>
        <w:pStyle w:val="ListParagraph"/>
        <w:numPr>
          <w:ilvl w:val="0"/>
          <w:numId w:val="29"/>
        </w:numPr>
      </w:pPr>
      <w:r>
        <w:t>Analyse water</w:t>
      </w:r>
      <w:r w:rsidR="00B54B8D">
        <w:t xml:space="preserve"> storage and</w:t>
      </w:r>
      <w:r>
        <w:t xml:space="preserve"> movement </w:t>
      </w:r>
      <w:r w:rsidR="00077724">
        <w:t>via</w:t>
      </w:r>
      <w:r>
        <w:t xml:space="preserve"> the wetland</w:t>
      </w:r>
      <w:r w:rsidR="00077724">
        <w:t xml:space="preserve"> surface (including areas of open water) and </w:t>
      </w:r>
      <w:r>
        <w:t xml:space="preserve">shallow </w:t>
      </w:r>
      <w:r w:rsidR="00077724">
        <w:t>sub</w:t>
      </w:r>
      <w:r>
        <w:t xml:space="preserve">surface </w:t>
      </w:r>
      <w:r w:rsidR="00077724">
        <w:t xml:space="preserve">profile </w:t>
      </w:r>
      <w:r w:rsidR="006C468D">
        <w:t>using the data from the network of dipwells</w:t>
      </w:r>
      <w:r w:rsidR="009F30A9">
        <w:t xml:space="preserve"> arranged in north-south and east-west transects; </w:t>
      </w:r>
    </w:p>
    <w:p w:rsidR="00077724" w:rsidRDefault="00077724" w:rsidP="00077724">
      <w:pPr>
        <w:pStyle w:val="ListParagraph"/>
        <w:numPr>
          <w:ilvl w:val="0"/>
          <w:numId w:val="29"/>
        </w:numPr>
      </w:pPr>
      <w:r>
        <w:t>Develop a theoretical rating for the stop plank structure, enabling flow to be estimated from upstream water level at the point of monitoring;</w:t>
      </w:r>
    </w:p>
    <w:p w:rsidR="00077724" w:rsidRDefault="00077724" w:rsidP="00077724">
      <w:pPr>
        <w:pStyle w:val="ListParagraph"/>
        <w:numPr>
          <w:ilvl w:val="0"/>
          <w:numId w:val="29"/>
        </w:numPr>
      </w:pPr>
      <w:r>
        <w:t xml:space="preserve">Develop a theoretical rating for the outlet culvert, enabling outflow to be estimated from upstream water level at the point of monitoring; </w:t>
      </w:r>
    </w:p>
    <w:p w:rsidR="009F30A9" w:rsidRDefault="009F30A9" w:rsidP="00A04C86">
      <w:pPr>
        <w:pStyle w:val="ListParagraph"/>
        <w:numPr>
          <w:ilvl w:val="0"/>
          <w:numId w:val="29"/>
        </w:numPr>
      </w:pPr>
      <w:r>
        <w:t xml:space="preserve">Assess the likely flow pathways originating from the waste site and </w:t>
      </w:r>
      <w:r w:rsidR="006C6A96">
        <w:t xml:space="preserve">the </w:t>
      </w:r>
      <w:r>
        <w:t xml:space="preserve">industrial site, with implications for </w:t>
      </w:r>
      <w:r w:rsidR="00077724">
        <w:t xml:space="preserve">pollution distribution across the </w:t>
      </w:r>
      <w:r w:rsidR="00E85598">
        <w:t xml:space="preserve">wetland </w:t>
      </w:r>
      <w:r w:rsidR="00077724">
        <w:t>site</w:t>
      </w:r>
      <w:r w:rsidR="00E85598">
        <w:t>, noting the potable water abstraction borehole site</w:t>
      </w:r>
      <w:r w:rsidR="00077724">
        <w:t>;</w:t>
      </w:r>
    </w:p>
    <w:p w:rsidR="00077724" w:rsidRDefault="00077724" w:rsidP="00A04C86">
      <w:pPr>
        <w:pStyle w:val="ListParagraph"/>
        <w:numPr>
          <w:ilvl w:val="0"/>
          <w:numId w:val="29"/>
        </w:numPr>
      </w:pPr>
      <w:r>
        <w:t xml:space="preserve">In collaboration with any available runoff calculations, develop an assessment of runoff contribution from the industrial </w:t>
      </w:r>
      <w:r w:rsidR="00E85598">
        <w:t xml:space="preserve">and waste </w:t>
      </w:r>
      <w:r>
        <w:t>site</w:t>
      </w:r>
      <w:r w:rsidR="00E85598">
        <w:t>s</w:t>
      </w:r>
      <w:r>
        <w:t xml:space="preserve">, </w:t>
      </w:r>
      <w:r w:rsidR="00E85598">
        <w:t xml:space="preserve">and </w:t>
      </w:r>
      <w:r>
        <w:t>implications for flooding</w:t>
      </w:r>
      <w:r w:rsidR="00E85598">
        <w:t>;</w:t>
      </w:r>
    </w:p>
    <w:p w:rsidR="009F30A9" w:rsidRDefault="009F30A9" w:rsidP="00FD3181">
      <w:pPr>
        <w:pStyle w:val="ListParagraph"/>
        <w:numPr>
          <w:ilvl w:val="0"/>
          <w:numId w:val="29"/>
        </w:numPr>
      </w:pPr>
      <w:r>
        <w:t xml:space="preserve">In conjunction with botanical and water quality surveying, assess the </w:t>
      </w:r>
      <w:r w:rsidR="00E85598">
        <w:t xml:space="preserve">hydro-ecological interactions across the wetland site, including </w:t>
      </w:r>
      <w:r w:rsidR="00B54B8D">
        <w:t>salt</w:t>
      </w:r>
      <w:r>
        <w:t xml:space="preserve">water intrusion </w:t>
      </w:r>
      <w:r w:rsidR="00E85598">
        <w:t>points; and</w:t>
      </w:r>
    </w:p>
    <w:p w:rsidR="00FD3181" w:rsidRPr="00FD3181" w:rsidRDefault="00111793" w:rsidP="00FD3181">
      <w:pPr>
        <w:pStyle w:val="ListParagraph"/>
        <w:numPr>
          <w:ilvl w:val="0"/>
          <w:numId w:val="29"/>
        </w:numPr>
      </w:pPr>
      <w:r w:rsidRPr="0020179B">
        <w:t>Develop and</w:t>
      </w:r>
      <w:r>
        <w:t xml:space="preserve"> u</w:t>
      </w:r>
      <w:r w:rsidR="00FD3181">
        <w:t xml:space="preserve">pdate </w:t>
      </w:r>
      <w:r w:rsidR="00077724">
        <w:t xml:space="preserve">the site </w:t>
      </w:r>
      <w:r w:rsidR="00FD3181">
        <w:t>management plan in collaboration with all stakeholders</w:t>
      </w:r>
      <w:r w:rsidR="00077724">
        <w:t xml:space="preserve">, </w:t>
      </w:r>
      <w:r w:rsidR="00E85598">
        <w:t xml:space="preserve">using the development of hydro-ecological understanding and to include </w:t>
      </w:r>
      <w:r w:rsidR="00077724">
        <w:t>assessing the effectiveness of potential management options</w:t>
      </w:r>
      <w:r w:rsidR="00FD3181">
        <w:t>.</w:t>
      </w:r>
    </w:p>
    <w:p w:rsidR="00FD3181" w:rsidRDefault="00FD3181" w:rsidP="00822898"/>
    <w:p w:rsidR="00FD3181" w:rsidRDefault="00FD3181" w:rsidP="00822898">
      <w:pPr>
        <w:sectPr w:rsidR="00FD3181" w:rsidSect="001377B8">
          <w:headerReference w:type="default" r:id="rId10"/>
          <w:footerReference w:type="even" r:id="rId11"/>
          <w:footerReference w:type="default" r:id="rId12"/>
          <w:headerReference w:type="first" r:id="rId13"/>
          <w:footerReference w:type="first" r:id="rId14"/>
          <w:pgSz w:w="11906" w:h="16838"/>
          <w:pgMar w:top="1440" w:right="991" w:bottom="1134" w:left="1440" w:header="709" w:footer="335" w:gutter="0"/>
          <w:cols w:space="708"/>
          <w:titlePg/>
          <w:docGrid w:linePitch="360"/>
        </w:sectPr>
      </w:pPr>
    </w:p>
    <w:p w:rsidR="008479CD" w:rsidRDefault="008479CD"/>
    <w:tbl>
      <w:tblPr>
        <w:tblW w:w="14739" w:type="dxa"/>
        <w:tblInd w:w="94" w:type="dxa"/>
        <w:tblLook w:val="04A0" w:firstRow="1" w:lastRow="0" w:firstColumn="1" w:lastColumn="0" w:noHBand="0" w:noVBand="1"/>
      </w:tblPr>
      <w:tblGrid>
        <w:gridCol w:w="723"/>
        <w:gridCol w:w="425"/>
        <w:gridCol w:w="2127"/>
        <w:gridCol w:w="1134"/>
        <w:gridCol w:w="1246"/>
        <w:gridCol w:w="1163"/>
        <w:gridCol w:w="1276"/>
        <w:gridCol w:w="640"/>
        <w:gridCol w:w="6005"/>
      </w:tblGrid>
      <w:tr w:rsidR="008A6826" w:rsidRPr="008479CD" w:rsidTr="008A6826">
        <w:trPr>
          <w:trHeight w:val="283"/>
        </w:trPr>
        <w:tc>
          <w:tcPr>
            <w:tcW w:w="723" w:type="dxa"/>
            <w:tcBorders>
              <w:top w:val="nil"/>
              <w:left w:val="nil"/>
              <w:right w:val="nil"/>
            </w:tcBorders>
            <w:shd w:val="clear" w:color="auto" w:fill="C6D9F1" w:themeFill="text2" w:themeFillTint="33"/>
            <w:noWrap/>
            <w:hideMark/>
          </w:tcPr>
          <w:p w:rsidR="008A6826" w:rsidRPr="008479CD" w:rsidRDefault="008A6826" w:rsidP="008479CD">
            <w:pPr>
              <w:spacing w:after="0" w:line="240" w:lineRule="auto"/>
              <w:rPr>
                <w:rFonts w:ascii="Calibri" w:eastAsia="Times New Roman" w:hAnsi="Calibri" w:cs="Times New Roman"/>
                <w:b/>
                <w:bCs/>
                <w:color w:val="000000"/>
                <w:szCs w:val="20"/>
                <w:lang w:eastAsia="en-GB"/>
              </w:rPr>
            </w:pPr>
            <w:r w:rsidRPr="008479CD">
              <w:rPr>
                <w:rFonts w:ascii="Calibri" w:eastAsia="Times New Roman" w:hAnsi="Calibri" w:cs="Times New Roman"/>
                <w:b/>
                <w:bCs/>
                <w:color w:val="000000"/>
                <w:szCs w:val="20"/>
                <w:lang w:eastAsia="en-GB"/>
              </w:rPr>
              <w:t>Item</w:t>
            </w:r>
          </w:p>
        </w:tc>
        <w:tc>
          <w:tcPr>
            <w:tcW w:w="425" w:type="dxa"/>
            <w:tcBorders>
              <w:top w:val="nil"/>
              <w:left w:val="nil"/>
              <w:right w:val="nil"/>
            </w:tcBorders>
            <w:shd w:val="clear" w:color="auto" w:fill="C6D9F1" w:themeFill="text2" w:themeFillTint="33"/>
            <w:noWrap/>
            <w:hideMark/>
          </w:tcPr>
          <w:p w:rsidR="008A6826" w:rsidRPr="008479CD" w:rsidRDefault="008A6826" w:rsidP="008479CD">
            <w:pPr>
              <w:spacing w:after="0" w:line="240" w:lineRule="auto"/>
              <w:rPr>
                <w:rFonts w:ascii="Calibri" w:eastAsia="Times New Roman" w:hAnsi="Calibri" w:cs="Times New Roman"/>
                <w:b/>
                <w:bCs/>
                <w:color w:val="000000"/>
                <w:szCs w:val="20"/>
                <w:lang w:eastAsia="en-GB"/>
              </w:rPr>
            </w:pPr>
          </w:p>
        </w:tc>
        <w:tc>
          <w:tcPr>
            <w:tcW w:w="2127" w:type="dxa"/>
            <w:tcBorders>
              <w:top w:val="nil"/>
              <w:left w:val="nil"/>
              <w:right w:val="nil"/>
            </w:tcBorders>
            <w:shd w:val="clear" w:color="auto" w:fill="C6D9F1" w:themeFill="text2" w:themeFillTint="33"/>
            <w:noWrap/>
            <w:hideMark/>
          </w:tcPr>
          <w:p w:rsidR="008A6826" w:rsidRPr="008479CD" w:rsidRDefault="008A6826" w:rsidP="008479CD">
            <w:pPr>
              <w:spacing w:after="0" w:line="240" w:lineRule="auto"/>
              <w:rPr>
                <w:rFonts w:ascii="Calibri" w:eastAsia="Times New Roman" w:hAnsi="Calibri" w:cs="Times New Roman"/>
                <w:b/>
                <w:bCs/>
                <w:color w:val="000000"/>
                <w:szCs w:val="20"/>
                <w:lang w:eastAsia="en-GB"/>
              </w:rPr>
            </w:pPr>
            <w:r>
              <w:rPr>
                <w:rFonts w:ascii="Calibri" w:eastAsia="Times New Roman" w:hAnsi="Calibri" w:cs="Times New Roman"/>
                <w:b/>
                <w:bCs/>
                <w:color w:val="000000"/>
                <w:szCs w:val="20"/>
                <w:lang w:eastAsia="en-GB"/>
              </w:rPr>
              <w:t>Name</w:t>
            </w:r>
          </w:p>
        </w:tc>
        <w:tc>
          <w:tcPr>
            <w:tcW w:w="1134" w:type="dxa"/>
            <w:tcBorders>
              <w:top w:val="nil"/>
              <w:left w:val="nil"/>
              <w:right w:val="nil"/>
            </w:tcBorders>
            <w:shd w:val="clear" w:color="auto" w:fill="C6D9F1" w:themeFill="text2" w:themeFillTint="33"/>
            <w:noWrap/>
            <w:hideMark/>
          </w:tcPr>
          <w:p w:rsidR="008A6826" w:rsidRPr="008479CD" w:rsidRDefault="008A6826" w:rsidP="008479CD">
            <w:pPr>
              <w:spacing w:after="0" w:line="240" w:lineRule="auto"/>
              <w:rPr>
                <w:rFonts w:ascii="Calibri" w:eastAsia="Times New Roman" w:hAnsi="Calibri" w:cs="Times New Roman"/>
                <w:b/>
                <w:bCs/>
                <w:color w:val="000000"/>
                <w:szCs w:val="20"/>
                <w:lang w:eastAsia="en-GB"/>
              </w:rPr>
            </w:pPr>
            <w:r>
              <w:rPr>
                <w:rFonts w:ascii="Calibri" w:eastAsia="Times New Roman" w:hAnsi="Calibri" w:cs="Times New Roman"/>
                <w:b/>
                <w:bCs/>
                <w:color w:val="000000"/>
                <w:szCs w:val="20"/>
                <w:lang w:eastAsia="en-GB"/>
              </w:rPr>
              <w:t xml:space="preserve">No. </w:t>
            </w:r>
            <w:r w:rsidRPr="008479CD">
              <w:rPr>
                <w:rFonts w:ascii="Calibri" w:eastAsia="Times New Roman" w:hAnsi="Calibri" w:cs="Times New Roman"/>
                <w:b/>
                <w:bCs/>
                <w:color w:val="000000"/>
                <w:szCs w:val="20"/>
                <w:lang w:eastAsia="en-GB"/>
              </w:rPr>
              <w:t>Transects</w:t>
            </w:r>
          </w:p>
        </w:tc>
        <w:tc>
          <w:tcPr>
            <w:tcW w:w="1246" w:type="dxa"/>
            <w:tcBorders>
              <w:top w:val="nil"/>
              <w:left w:val="nil"/>
              <w:right w:val="nil"/>
            </w:tcBorders>
            <w:shd w:val="clear" w:color="auto" w:fill="C6D9F1" w:themeFill="text2" w:themeFillTint="33"/>
            <w:noWrap/>
            <w:hideMark/>
          </w:tcPr>
          <w:p w:rsidR="008A6826" w:rsidRPr="008479CD" w:rsidRDefault="008A6826" w:rsidP="008479CD">
            <w:pPr>
              <w:spacing w:after="0" w:line="240" w:lineRule="auto"/>
              <w:rPr>
                <w:rFonts w:ascii="Calibri" w:eastAsia="Times New Roman" w:hAnsi="Calibri" w:cs="Times New Roman"/>
                <w:b/>
                <w:bCs/>
                <w:color w:val="000000"/>
                <w:szCs w:val="20"/>
                <w:lang w:eastAsia="en-GB"/>
              </w:rPr>
            </w:pPr>
            <w:r>
              <w:rPr>
                <w:rFonts w:ascii="Calibri" w:eastAsia="Times New Roman" w:hAnsi="Calibri" w:cs="Times New Roman"/>
                <w:b/>
                <w:bCs/>
                <w:color w:val="000000"/>
                <w:szCs w:val="20"/>
                <w:lang w:eastAsia="en-GB"/>
              </w:rPr>
              <w:t xml:space="preserve">No. </w:t>
            </w:r>
            <w:proofErr w:type="spellStart"/>
            <w:r w:rsidRPr="008479CD">
              <w:rPr>
                <w:rFonts w:ascii="Calibri" w:eastAsia="Times New Roman" w:hAnsi="Calibri" w:cs="Times New Roman"/>
                <w:b/>
                <w:bCs/>
                <w:color w:val="000000"/>
                <w:szCs w:val="20"/>
                <w:lang w:eastAsia="en-GB"/>
              </w:rPr>
              <w:t>Stageboards</w:t>
            </w:r>
            <w:proofErr w:type="spellEnd"/>
          </w:p>
        </w:tc>
        <w:tc>
          <w:tcPr>
            <w:tcW w:w="1163" w:type="dxa"/>
            <w:tcBorders>
              <w:top w:val="nil"/>
              <w:left w:val="nil"/>
              <w:right w:val="nil"/>
            </w:tcBorders>
            <w:shd w:val="clear" w:color="auto" w:fill="C6D9F1" w:themeFill="text2" w:themeFillTint="33"/>
            <w:noWrap/>
            <w:hideMark/>
          </w:tcPr>
          <w:p w:rsidR="008A6826" w:rsidRPr="008479CD" w:rsidRDefault="008A6826" w:rsidP="008479CD">
            <w:pPr>
              <w:spacing w:after="0" w:line="240" w:lineRule="auto"/>
              <w:rPr>
                <w:rFonts w:ascii="Calibri" w:eastAsia="Times New Roman" w:hAnsi="Calibri" w:cs="Times New Roman"/>
                <w:b/>
                <w:bCs/>
                <w:color w:val="000000"/>
                <w:szCs w:val="20"/>
                <w:lang w:eastAsia="en-GB"/>
              </w:rPr>
            </w:pPr>
            <w:r>
              <w:rPr>
                <w:rFonts w:ascii="Calibri" w:eastAsia="Times New Roman" w:hAnsi="Calibri" w:cs="Times New Roman"/>
                <w:b/>
                <w:bCs/>
                <w:color w:val="000000"/>
                <w:szCs w:val="20"/>
                <w:lang w:eastAsia="en-GB"/>
              </w:rPr>
              <w:t xml:space="preserve">No. </w:t>
            </w:r>
            <w:r w:rsidRPr="008479CD">
              <w:rPr>
                <w:rFonts w:ascii="Calibri" w:eastAsia="Times New Roman" w:hAnsi="Calibri" w:cs="Times New Roman"/>
                <w:b/>
                <w:bCs/>
                <w:color w:val="000000"/>
                <w:szCs w:val="20"/>
                <w:lang w:eastAsia="en-GB"/>
              </w:rPr>
              <w:t>Dipwells</w:t>
            </w:r>
          </w:p>
        </w:tc>
        <w:tc>
          <w:tcPr>
            <w:tcW w:w="1276" w:type="dxa"/>
            <w:tcBorders>
              <w:top w:val="nil"/>
              <w:left w:val="nil"/>
              <w:right w:val="nil"/>
            </w:tcBorders>
            <w:shd w:val="clear" w:color="auto" w:fill="C6D9F1" w:themeFill="text2" w:themeFillTint="33"/>
            <w:noWrap/>
            <w:hideMark/>
          </w:tcPr>
          <w:p w:rsidR="008A6826" w:rsidRPr="008479CD" w:rsidRDefault="008A6826" w:rsidP="008479CD">
            <w:pPr>
              <w:spacing w:after="0" w:line="240" w:lineRule="auto"/>
              <w:rPr>
                <w:rFonts w:ascii="Calibri" w:eastAsia="Times New Roman" w:hAnsi="Calibri" w:cs="Times New Roman"/>
                <w:b/>
                <w:bCs/>
                <w:color w:val="000000"/>
                <w:szCs w:val="20"/>
                <w:lang w:eastAsia="en-GB"/>
              </w:rPr>
            </w:pPr>
            <w:r>
              <w:rPr>
                <w:rFonts w:ascii="Calibri" w:eastAsia="Times New Roman" w:hAnsi="Calibri" w:cs="Times New Roman"/>
                <w:b/>
                <w:bCs/>
                <w:color w:val="000000"/>
                <w:szCs w:val="20"/>
                <w:lang w:eastAsia="en-GB"/>
              </w:rPr>
              <w:t xml:space="preserve">No. </w:t>
            </w:r>
            <w:r w:rsidRPr="008479CD">
              <w:rPr>
                <w:rFonts w:ascii="Calibri" w:eastAsia="Times New Roman" w:hAnsi="Calibri" w:cs="Times New Roman"/>
                <w:b/>
                <w:bCs/>
                <w:color w:val="000000"/>
                <w:szCs w:val="20"/>
                <w:lang w:eastAsia="en-GB"/>
              </w:rPr>
              <w:t>Logging wells</w:t>
            </w:r>
          </w:p>
        </w:tc>
        <w:tc>
          <w:tcPr>
            <w:tcW w:w="640" w:type="dxa"/>
            <w:tcBorders>
              <w:top w:val="nil"/>
              <w:left w:val="nil"/>
              <w:right w:val="nil"/>
            </w:tcBorders>
            <w:shd w:val="clear" w:color="auto" w:fill="C6D9F1" w:themeFill="text2" w:themeFillTint="33"/>
          </w:tcPr>
          <w:p w:rsidR="008A6826" w:rsidRPr="008479CD" w:rsidRDefault="008A6826" w:rsidP="008479CD">
            <w:pPr>
              <w:spacing w:after="0" w:line="240" w:lineRule="auto"/>
              <w:rPr>
                <w:rFonts w:ascii="Calibri" w:eastAsia="Times New Roman" w:hAnsi="Calibri" w:cs="Times New Roman"/>
                <w:b/>
                <w:bCs/>
                <w:color w:val="000000"/>
                <w:szCs w:val="20"/>
                <w:lang w:eastAsia="en-GB"/>
              </w:rPr>
            </w:pPr>
            <w:r>
              <w:rPr>
                <w:rFonts w:ascii="Calibri" w:eastAsia="Times New Roman" w:hAnsi="Calibri" w:cs="Times New Roman"/>
                <w:b/>
                <w:bCs/>
                <w:color w:val="000000"/>
                <w:szCs w:val="20"/>
                <w:lang w:eastAsia="en-GB"/>
              </w:rPr>
              <w:t>Basic req.</w:t>
            </w:r>
          </w:p>
        </w:tc>
        <w:tc>
          <w:tcPr>
            <w:tcW w:w="6005" w:type="dxa"/>
            <w:tcBorders>
              <w:top w:val="nil"/>
              <w:left w:val="nil"/>
              <w:right w:val="nil"/>
            </w:tcBorders>
            <w:shd w:val="clear" w:color="auto" w:fill="C6D9F1" w:themeFill="text2" w:themeFillTint="33"/>
            <w:noWrap/>
            <w:hideMark/>
          </w:tcPr>
          <w:p w:rsidR="008A6826" w:rsidRPr="008479CD" w:rsidRDefault="008A6826" w:rsidP="008479CD">
            <w:pPr>
              <w:spacing w:after="0" w:line="240" w:lineRule="auto"/>
              <w:rPr>
                <w:rFonts w:ascii="Calibri" w:eastAsia="Times New Roman" w:hAnsi="Calibri" w:cs="Times New Roman"/>
                <w:b/>
                <w:bCs/>
                <w:color w:val="000000"/>
                <w:szCs w:val="20"/>
                <w:lang w:eastAsia="en-GB"/>
              </w:rPr>
            </w:pPr>
            <w:r w:rsidRPr="008479CD">
              <w:rPr>
                <w:rFonts w:ascii="Calibri" w:eastAsia="Times New Roman" w:hAnsi="Calibri" w:cs="Times New Roman"/>
                <w:b/>
                <w:bCs/>
                <w:color w:val="000000"/>
                <w:szCs w:val="20"/>
                <w:lang w:eastAsia="en-GB"/>
              </w:rPr>
              <w:t>Notes</w:t>
            </w:r>
          </w:p>
        </w:tc>
      </w:tr>
      <w:tr w:rsidR="008A6826" w:rsidRPr="008479CD" w:rsidTr="008A6826">
        <w:trPr>
          <w:trHeight w:val="283"/>
        </w:trPr>
        <w:tc>
          <w:tcPr>
            <w:tcW w:w="723" w:type="dxa"/>
            <w:tcBorders>
              <w:top w:val="nil"/>
              <w:left w:val="nil"/>
              <w:bottom w:val="single" w:sz="4" w:space="0" w:color="auto"/>
              <w:right w:val="nil"/>
            </w:tcBorders>
            <w:shd w:val="clear" w:color="auto" w:fill="C6D9F1" w:themeFill="text2" w:themeFillTint="33"/>
            <w:noWrap/>
            <w:hideMark/>
          </w:tcPr>
          <w:p w:rsidR="008A6826" w:rsidRPr="008479CD" w:rsidRDefault="008A6826" w:rsidP="008479CD">
            <w:pPr>
              <w:spacing w:after="0" w:line="240" w:lineRule="auto"/>
              <w:rPr>
                <w:rFonts w:ascii="Calibri" w:eastAsia="Times New Roman" w:hAnsi="Calibri" w:cs="Times New Roman"/>
                <w:b/>
                <w:bCs/>
                <w:color w:val="000000"/>
                <w:szCs w:val="20"/>
                <w:lang w:eastAsia="en-GB"/>
              </w:rPr>
            </w:pPr>
          </w:p>
        </w:tc>
        <w:tc>
          <w:tcPr>
            <w:tcW w:w="425" w:type="dxa"/>
            <w:tcBorders>
              <w:top w:val="nil"/>
              <w:left w:val="nil"/>
              <w:bottom w:val="single" w:sz="4" w:space="0" w:color="auto"/>
              <w:right w:val="nil"/>
            </w:tcBorders>
            <w:shd w:val="clear" w:color="auto" w:fill="C6D9F1" w:themeFill="text2" w:themeFillTint="33"/>
            <w:noWrap/>
            <w:hideMark/>
          </w:tcPr>
          <w:p w:rsidR="008A6826" w:rsidRPr="008479CD" w:rsidRDefault="008A6826" w:rsidP="008479CD">
            <w:pPr>
              <w:spacing w:after="0" w:line="240" w:lineRule="auto"/>
              <w:rPr>
                <w:rFonts w:ascii="Calibri" w:eastAsia="Times New Roman" w:hAnsi="Calibri" w:cs="Times New Roman"/>
                <w:b/>
                <w:bCs/>
                <w:color w:val="000000"/>
                <w:szCs w:val="20"/>
                <w:lang w:eastAsia="en-GB"/>
              </w:rPr>
            </w:pPr>
          </w:p>
        </w:tc>
        <w:tc>
          <w:tcPr>
            <w:tcW w:w="2127" w:type="dxa"/>
            <w:tcBorders>
              <w:top w:val="nil"/>
              <w:left w:val="nil"/>
              <w:bottom w:val="single" w:sz="4" w:space="0" w:color="auto"/>
              <w:right w:val="nil"/>
            </w:tcBorders>
            <w:shd w:val="clear" w:color="auto" w:fill="C6D9F1" w:themeFill="text2" w:themeFillTint="33"/>
            <w:noWrap/>
            <w:hideMark/>
          </w:tcPr>
          <w:p w:rsidR="008A6826" w:rsidRDefault="008A6826" w:rsidP="008479CD">
            <w:pPr>
              <w:spacing w:after="0" w:line="240" w:lineRule="auto"/>
              <w:rPr>
                <w:rFonts w:ascii="Calibri" w:eastAsia="Times New Roman" w:hAnsi="Calibri" w:cs="Times New Roman"/>
                <w:b/>
                <w:bCs/>
                <w:color w:val="000000"/>
                <w:szCs w:val="20"/>
                <w:lang w:eastAsia="en-GB"/>
              </w:rPr>
            </w:pPr>
          </w:p>
        </w:tc>
        <w:tc>
          <w:tcPr>
            <w:tcW w:w="1134" w:type="dxa"/>
            <w:tcBorders>
              <w:top w:val="nil"/>
              <w:left w:val="nil"/>
              <w:bottom w:val="single" w:sz="4" w:space="0" w:color="auto"/>
              <w:right w:val="nil"/>
            </w:tcBorders>
            <w:shd w:val="clear" w:color="auto" w:fill="C6D9F1" w:themeFill="text2" w:themeFillTint="33"/>
            <w:noWrap/>
            <w:hideMark/>
          </w:tcPr>
          <w:p w:rsidR="008A6826" w:rsidRDefault="008A6826" w:rsidP="008479CD">
            <w:pPr>
              <w:spacing w:after="0" w:line="240" w:lineRule="auto"/>
              <w:rPr>
                <w:rFonts w:ascii="Calibri" w:eastAsia="Times New Roman" w:hAnsi="Calibri" w:cs="Times New Roman"/>
                <w:b/>
                <w:bCs/>
                <w:color w:val="000000"/>
                <w:szCs w:val="20"/>
                <w:lang w:eastAsia="en-GB"/>
              </w:rPr>
            </w:pPr>
          </w:p>
        </w:tc>
        <w:tc>
          <w:tcPr>
            <w:tcW w:w="1246" w:type="dxa"/>
            <w:tcBorders>
              <w:top w:val="nil"/>
              <w:left w:val="nil"/>
              <w:bottom w:val="single" w:sz="4" w:space="0" w:color="auto"/>
              <w:right w:val="nil"/>
            </w:tcBorders>
            <w:shd w:val="clear" w:color="auto" w:fill="C6D9F1" w:themeFill="text2" w:themeFillTint="33"/>
            <w:noWrap/>
            <w:hideMark/>
          </w:tcPr>
          <w:p w:rsidR="008A6826" w:rsidRDefault="008A6826" w:rsidP="008479CD">
            <w:pPr>
              <w:spacing w:after="0" w:line="240" w:lineRule="auto"/>
              <w:rPr>
                <w:rFonts w:ascii="Calibri" w:eastAsia="Times New Roman" w:hAnsi="Calibri" w:cs="Times New Roman"/>
                <w:b/>
                <w:bCs/>
                <w:color w:val="000000"/>
                <w:szCs w:val="20"/>
                <w:lang w:eastAsia="en-GB"/>
              </w:rPr>
            </w:pPr>
          </w:p>
        </w:tc>
        <w:tc>
          <w:tcPr>
            <w:tcW w:w="1163" w:type="dxa"/>
            <w:tcBorders>
              <w:top w:val="nil"/>
              <w:left w:val="nil"/>
              <w:bottom w:val="single" w:sz="4" w:space="0" w:color="auto"/>
              <w:right w:val="nil"/>
            </w:tcBorders>
            <w:shd w:val="clear" w:color="auto" w:fill="C6D9F1" w:themeFill="text2" w:themeFillTint="33"/>
            <w:noWrap/>
            <w:hideMark/>
          </w:tcPr>
          <w:p w:rsidR="008A6826" w:rsidRDefault="008A6826" w:rsidP="008479CD">
            <w:pPr>
              <w:spacing w:after="0" w:line="240" w:lineRule="auto"/>
              <w:rPr>
                <w:rFonts w:ascii="Calibri" w:eastAsia="Times New Roman" w:hAnsi="Calibri" w:cs="Times New Roman"/>
                <w:b/>
                <w:bCs/>
                <w:color w:val="000000"/>
                <w:szCs w:val="20"/>
                <w:lang w:eastAsia="en-GB"/>
              </w:rPr>
            </w:pPr>
          </w:p>
        </w:tc>
        <w:tc>
          <w:tcPr>
            <w:tcW w:w="1276" w:type="dxa"/>
            <w:tcBorders>
              <w:top w:val="nil"/>
              <w:left w:val="nil"/>
              <w:bottom w:val="single" w:sz="4" w:space="0" w:color="auto"/>
              <w:right w:val="nil"/>
            </w:tcBorders>
            <w:shd w:val="clear" w:color="auto" w:fill="C6D9F1" w:themeFill="text2" w:themeFillTint="33"/>
            <w:noWrap/>
            <w:hideMark/>
          </w:tcPr>
          <w:p w:rsidR="008A6826" w:rsidRDefault="008A6826" w:rsidP="008479CD">
            <w:pPr>
              <w:spacing w:after="0" w:line="240" w:lineRule="auto"/>
              <w:rPr>
                <w:rFonts w:ascii="Calibri" w:eastAsia="Times New Roman" w:hAnsi="Calibri" w:cs="Times New Roman"/>
                <w:b/>
                <w:bCs/>
                <w:color w:val="000000"/>
                <w:szCs w:val="20"/>
                <w:lang w:eastAsia="en-GB"/>
              </w:rPr>
            </w:pPr>
          </w:p>
        </w:tc>
        <w:tc>
          <w:tcPr>
            <w:tcW w:w="640" w:type="dxa"/>
            <w:tcBorders>
              <w:top w:val="nil"/>
              <w:left w:val="nil"/>
              <w:bottom w:val="single" w:sz="4" w:space="0" w:color="auto"/>
              <w:right w:val="nil"/>
            </w:tcBorders>
            <w:shd w:val="clear" w:color="auto" w:fill="C6D9F1" w:themeFill="text2" w:themeFillTint="33"/>
          </w:tcPr>
          <w:p w:rsidR="008A6826" w:rsidRPr="008479CD" w:rsidRDefault="008A6826" w:rsidP="008479CD">
            <w:pPr>
              <w:spacing w:after="0" w:line="240" w:lineRule="auto"/>
              <w:rPr>
                <w:rFonts w:ascii="Calibri" w:eastAsia="Times New Roman" w:hAnsi="Calibri" w:cs="Times New Roman"/>
                <w:b/>
                <w:bCs/>
                <w:color w:val="000000"/>
                <w:szCs w:val="20"/>
                <w:lang w:eastAsia="en-GB"/>
              </w:rPr>
            </w:pPr>
          </w:p>
        </w:tc>
        <w:tc>
          <w:tcPr>
            <w:tcW w:w="6005" w:type="dxa"/>
            <w:tcBorders>
              <w:top w:val="nil"/>
              <w:left w:val="nil"/>
              <w:bottom w:val="single" w:sz="4" w:space="0" w:color="auto"/>
              <w:right w:val="nil"/>
            </w:tcBorders>
            <w:shd w:val="clear" w:color="auto" w:fill="C6D9F1" w:themeFill="text2" w:themeFillTint="33"/>
            <w:noWrap/>
            <w:hideMark/>
          </w:tcPr>
          <w:p w:rsidR="008A6826" w:rsidRPr="008479CD" w:rsidRDefault="008A6826" w:rsidP="008479CD">
            <w:pPr>
              <w:spacing w:after="0" w:line="240" w:lineRule="auto"/>
              <w:rPr>
                <w:rFonts w:ascii="Calibri" w:eastAsia="Times New Roman" w:hAnsi="Calibri" w:cs="Times New Roman"/>
                <w:b/>
                <w:bCs/>
                <w:color w:val="000000"/>
                <w:szCs w:val="20"/>
                <w:lang w:eastAsia="en-GB"/>
              </w:rPr>
            </w:pPr>
          </w:p>
        </w:tc>
      </w:tr>
      <w:tr w:rsidR="008A6826" w:rsidRPr="008479CD" w:rsidTr="008A6826">
        <w:trPr>
          <w:trHeight w:val="283"/>
        </w:trPr>
        <w:tc>
          <w:tcPr>
            <w:tcW w:w="723" w:type="dxa"/>
            <w:tcBorders>
              <w:top w:val="single" w:sz="4" w:space="0" w:color="auto"/>
              <w:left w:val="nil"/>
              <w:right w:val="nil"/>
            </w:tcBorders>
            <w:shd w:val="clear" w:color="auto" w:fill="auto"/>
            <w:noWrap/>
          </w:tcPr>
          <w:p w:rsidR="008A6826" w:rsidRPr="008479CD" w:rsidRDefault="008A6826" w:rsidP="008479CD">
            <w:pPr>
              <w:spacing w:after="0" w:line="240" w:lineRule="auto"/>
              <w:rPr>
                <w:rFonts w:ascii="Calibri" w:eastAsia="Times New Roman" w:hAnsi="Calibri" w:cs="Times New Roman"/>
                <w:color w:val="000000"/>
                <w:szCs w:val="20"/>
                <w:lang w:eastAsia="en-GB"/>
              </w:rPr>
            </w:pPr>
          </w:p>
        </w:tc>
        <w:tc>
          <w:tcPr>
            <w:tcW w:w="425" w:type="dxa"/>
            <w:tcBorders>
              <w:top w:val="single" w:sz="4" w:space="0" w:color="auto"/>
              <w:left w:val="nil"/>
              <w:right w:val="nil"/>
            </w:tcBorders>
            <w:shd w:val="clear" w:color="auto" w:fill="auto"/>
            <w:noWrap/>
          </w:tcPr>
          <w:p w:rsidR="008A6826" w:rsidRPr="008479CD" w:rsidRDefault="008A6826" w:rsidP="008479CD">
            <w:pPr>
              <w:spacing w:after="0" w:line="240" w:lineRule="auto"/>
              <w:rPr>
                <w:rFonts w:ascii="Calibri" w:eastAsia="Times New Roman" w:hAnsi="Calibri" w:cs="Times New Roman"/>
                <w:color w:val="000000"/>
                <w:szCs w:val="20"/>
                <w:lang w:eastAsia="en-GB"/>
              </w:rPr>
            </w:pPr>
          </w:p>
        </w:tc>
        <w:tc>
          <w:tcPr>
            <w:tcW w:w="2127" w:type="dxa"/>
            <w:tcBorders>
              <w:top w:val="single" w:sz="4" w:space="0" w:color="auto"/>
              <w:left w:val="nil"/>
              <w:right w:val="nil"/>
            </w:tcBorders>
            <w:shd w:val="clear" w:color="auto" w:fill="auto"/>
            <w:noWrap/>
          </w:tcPr>
          <w:p w:rsidR="008A6826" w:rsidRPr="008479CD" w:rsidRDefault="008A6826" w:rsidP="008479CD">
            <w:pPr>
              <w:spacing w:after="0" w:line="240" w:lineRule="auto"/>
              <w:rPr>
                <w:rFonts w:ascii="Calibri" w:eastAsia="Times New Roman" w:hAnsi="Calibri" w:cs="Times New Roman"/>
                <w:color w:val="000000"/>
                <w:szCs w:val="20"/>
                <w:lang w:eastAsia="en-GB"/>
              </w:rPr>
            </w:pPr>
          </w:p>
        </w:tc>
        <w:tc>
          <w:tcPr>
            <w:tcW w:w="1134" w:type="dxa"/>
            <w:tcBorders>
              <w:top w:val="single" w:sz="4" w:space="0" w:color="auto"/>
              <w:left w:val="nil"/>
              <w:right w:val="nil"/>
            </w:tcBorders>
            <w:shd w:val="clear" w:color="auto" w:fill="auto"/>
            <w:noWrap/>
          </w:tcPr>
          <w:p w:rsidR="008A6826" w:rsidRPr="008479CD" w:rsidRDefault="008A6826" w:rsidP="008479CD">
            <w:pPr>
              <w:spacing w:after="0" w:line="240" w:lineRule="auto"/>
              <w:rPr>
                <w:rFonts w:ascii="Calibri" w:eastAsia="Times New Roman" w:hAnsi="Calibri" w:cs="Times New Roman"/>
                <w:color w:val="000000"/>
                <w:szCs w:val="20"/>
                <w:lang w:eastAsia="en-GB"/>
              </w:rPr>
            </w:pPr>
          </w:p>
        </w:tc>
        <w:tc>
          <w:tcPr>
            <w:tcW w:w="1246" w:type="dxa"/>
            <w:tcBorders>
              <w:top w:val="single" w:sz="4" w:space="0" w:color="auto"/>
              <w:left w:val="nil"/>
              <w:right w:val="nil"/>
            </w:tcBorders>
            <w:shd w:val="clear" w:color="auto" w:fill="auto"/>
            <w:noWrap/>
          </w:tcPr>
          <w:p w:rsidR="008A6826" w:rsidRPr="008479CD" w:rsidRDefault="008A6826" w:rsidP="008479CD">
            <w:pPr>
              <w:spacing w:after="0" w:line="240" w:lineRule="auto"/>
              <w:rPr>
                <w:rFonts w:ascii="Calibri" w:eastAsia="Times New Roman" w:hAnsi="Calibri" w:cs="Times New Roman"/>
                <w:color w:val="000000"/>
                <w:szCs w:val="20"/>
                <w:lang w:eastAsia="en-GB"/>
              </w:rPr>
            </w:pPr>
          </w:p>
        </w:tc>
        <w:tc>
          <w:tcPr>
            <w:tcW w:w="1163" w:type="dxa"/>
            <w:tcBorders>
              <w:top w:val="single" w:sz="4" w:space="0" w:color="auto"/>
              <w:left w:val="nil"/>
              <w:right w:val="nil"/>
            </w:tcBorders>
            <w:shd w:val="clear" w:color="auto" w:fill="auto"/>
            <w:noWrap/>
          </w:tcPr>
          <w:p w:rsidR="008A6826" w:rsidRPr="008479CD" w:rsidRDefault="008A6826" w:rsidP="008479CD">
            <w:pPr>
              <w:spacing w:after="0" w:line="240" w:lineRule="auto"/>
              <w:rPr>
                <w:rFonts w:ascii="Calibri" w:eastAsia="Times New Roman" w:hAnsi="Calibri" w:cs="Times New Roman"/>
                <w:color w:val="000000"/>
                <w:szCs w:val="20"/>
                <w:lang w:eastAsia="en-GB"/>
              </w:rPr>
            </w:pPr>
          </w:p>
        </w:tc>
        <w:tc>
          <w:tcPr>
            <w:tcW w:w="1276" w:type="dxa"/>
            <w:tcBorders>
              <w:top w:val="single" w:sz="4" w:space="0" w:color="auto"/>
              <w:left w:val="nil"/>
              <w:right w:val="nil"/>
            </w:tcBorders>
            <w:shd w:val="clear" w:color="auto" w:fill="auto"/>
            <w:noWrap/>
          </w:tcPr>
          <w:p w:rsidR="008A6826" w:rsidRPr="008479CD" w:rsidRDefault="008A6826" w:rsidP="008479CD">
            <w:pPr>
              <w:spacing w:after="0" w:line="240" w:lineRule="auto"/>
              <w:rPr>
                <w:rFonts w:ascii="Calibri" w:eastAsia="Times New Roman" w:hAnsi="Calibri" w:cs="Times New Roman"/>
                <w:color w:val="000000"/>
                <w:szCs w:val="20"/>
                <w:lang w:eastAsia="en-GB"/>
              </w:rPr>
            </w:pPr>
          </w:p>
        </w:tc>
        <w:tc>
          <w:tcPr>
            <w:tcW w:w="640" w:type="dxa"/>
            <w:tcBorders>
              <w:top w:val="single" w:sz="4" w:space="0" w:color="auto"/>
              <w:left w:val="nil"/>
              <w:right w:val="nil"/>
            </w:tcBorders>
          </w:tcPr>
          <w:p w:rsidR="008A6826" w:rsidRPr="008479CD" w:rsidRDefault="008A6826" w:rsidP="008479CD">
            <w:pPr>
              <w:spacing w:after="0" w:line="240" w:lineRule="auto"/>
              <w:rPr>
                <w:rFonts w:ascii="Calibri" w:eastAsia="Times New Roman" w:hAnsi="Calibri" w:cs="Times New Roman"/>
                <w:color w:val="000000"/>
                <w:szCs w:val="20"/>
                <w:lang w:eastAsia="en-GB"/>
              </w:rPr>
            </w:pPr>
          </w:p>
        </w:tc>
        <w:tc>
          <w:tcPr>
            <w:tcW w:w="6005" w:type="dxa"/>
            <w:tcBorders>
              <w:top w:val="single" w:sz="4" w:space="0" w:color="auto"/>
              <w:left w:val="nil"/>
              <w:right w:val="nil"/>
            </w:tcBorders>
            <w:shd w:val="clear" w:color="auto" w:fill="auto"/>
            <w:noWrap/>
          </w:tcPr>
          <w:p w:rsidR="008A6826" w:rsidRPr="008479CD" w:rsidRDefault="008A6826" w:rsidP="008479CD">
            <w:pPr>
              <w:spacing w:after="0" w:line="240" w:lineRule="auto"/>
              <w:rPr>
                <w:rFonts w:ascii="Calibri" w:eastAsia="Times New Roman" w:hAnsi="Calibri" w:cs="Times New Roman"/>
                <w:color w:val="000000"/>
                <w:szCs w:val="20"/>
                <w:lang w:eastAsia="en-GB"/>
              </w:rPr>
            </w:pPr>
          </w:p>
        </w:tc>
      </w:tr>
      <w:tr w:rsidR="008A6826" w:rsidRPr="008479CD" w:rsidTr="008A6826">
        <w:trPr>
          <w:trHeight w:val="283"/>
        </w:trPr>
        <w:tc>
          <w:tcPr>
            <w:tcW w:w="723" w:type="dxa"/>
            <w:vMerge w:val="restart"/>
            <w:tcBorders>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r w:rsidRPr="008479CD">
              <w:rPr>
                <w:rFonts w:ascii="Calibri" w:eastAsia="Times New Roman" w:hAnsi="Calibri" w:cs="Times New Roman"/>
                <w:color w:val="000000"/>
                <w:szCs w:val="20"/>
                <w:lang w:eastAsia="en-GB"/>
              </w:rPr>
              <w:t>1</w:t>
            </w:r>
          </w:p>
        </w:tc>
        <w:tc>
          <w:tcPr>
            <w:tcW w:w="425" w:type="dxa"/>
            <w:tcBorders>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r w:rsidRPr="008479CD">
              <w:rPr>
                <w:rFonts w:ascii="Calibri" w:eastAsia="Times New Roman" w:hAnsi="Calibri" w:cs="Times New Roman"/>
                <w:color w:val="000000"/>
                <w:szCs w:val="20"/>
                <w:lang w:eastAsia="en-GB"/>
              </w:rPr>
              <w:t>a</w:t>
            </w:r>
          </w:p>
        </w:tc>
        <w:tc>
          <w:tcPr>
            <w:tcW w:w="2127" w:type="dxa"/>
            <w:tcBorders>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r w:rsidRPr="008479CD">
              <w:rPr>
                <w:rFonts w:ascii="Calibri" w:eastAsia="Times New Roman" w:hAnsi="Calibri" w:cs="Times New Roman"/>
                <w:color w:val="000000"/>
                <w:szCs w:val="20"/>
                <w:lang w:eastAsia="en-GB"/>
              </w:rPr>
              <w:t>North-south transects</w:t>
            </w:r>
          </w:p>
        </w:tc>
        <w:tc>
          <w:tcPr>
            <w:tcW w:w="1134" w:type="dxa"/>
            <w:tcBorders>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r w:rsidRPr="008479CD">
              <w:rPr>
                <w:rFonts w:ascii="Calibri" w:eastAsia="Times New Roman" w:hAnsi="Calibri" w:cs="Times New Roman"/>
                <w:color w:val="000000"/>
                <w:szCs w:val="20"/>
                <w:lang w:eastAsia="en-GB"/>
              </w:rPr>
              <w:t>1</w:t>
            </w:r>
          </w:p>
        </w:tc>
        <w:tc>
          <w:tcPr>
            <w:tcW w:w="1246" w:type="dxa"/>
            <w:tcBorders>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r w:rsidRPr="008479CD">
              <w:rPr>
                <w:rFonts w:ascii="Calibri" w:eastAsia="Times New Roman" w:hAnsi="Calibri" w:cs="Times New Roman"/>
                <w:color w:val="000000"/>
                <w:szCs w:val="20"/>
                <w:lang w:eastAsia="en-GB"/>
              </w:rPr>
              <w:t>0</w:t>
            </w:r>
          </w:p>
        </w:tc>
        <w:tc>
          <w:tcPr>
            <w:tcW w:w="1163" w:type="dxa"/>
            <w:tcBorders>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r w:rsidRPr="008479CD">
              <w:rPr>
                <w:rFonts w:ascii="Calibri" w:eastAsia="Times New Roman" w:hAnsi="Calibri" w:cs="Times New Roman"/>
                <w:color w:val="000000"/>
                <w:szCs w:val="20"/>
                <w:lang w:eastAsia="en-GB"/>
              </w:rPr>
              <w:t>2</w:t>
            </w:r>
          </w:p>
        </w:tc>
        <w:tc>
          <w:tcPr>
            <w:tcW w:w="1276" w:type="dxa"/>
            <w:tcBorders>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r>
              <w:rPr>
                <w:rFonts w:ascii="Calibri" w:eastAsia="Times New Roman" w:hAnsi="Calibri" w:cs="Times New Roman"/>
                <w:color w:val="000000"/>
                <w:szCs w:val="20"/>
                <w:lang w:eastAsia="en-GB"/>
              </w:rPr>
              <w:t>2</w:t>
            </w:r>
          </w:p>
        </w:tc>
        <w:tc>
          <w:tcPr>
            <w:tcW w:w="640" w:type="dxa"/>
            <w:tcBorders>
              <w:left w:val="nil"/>
              <w:bottom w:val="nil"/>
              <w:right w:val="nil"/>
            </w:tcBorders>
          </w:tcPr>
          <w:p w:rsidR="008A6826" w:rsidRPr="008479CD" w:rsidRDefault="008A6826" w:rsidP="008479CD">
            <w:pPr>
              <w:spacing w:after="0" w:line="240" w:lineRule="auto"/>
              <w:rPr>
                <w:rFonts w:ascii="Calibri" w:eastAsia="Times New Roman" w:hAnsi="Calibri" w:cs="Times New Roman"/>
                <w:color w:val="000000"/>
                <w:szCs w:val="20"/>
                <w:lang w:eastAsia="en-GB"/>
              </w:rPr>
            </w:pPr>
            <w:r>
              <w:rPr>
                <w:rFonts w:ascii="Calibri" w:eastAsia="Times New Roman" w:hAnsi="Calibri" w:cs="Times New Roman"/>
                <w:color w:val="000000"/>
                <w:szCs w:val="20"/>
                <w:lang w:eastAsia="en-GB"/>
              </w:rPr>
              <w:t>*</w:t>
            </w:r>
          </w:p>
        </w:tc>
        <w:tc>
          <w:tcPr>
            <w:tcW w:w="6005" w:type="dxa"/>
            <w:tcBorders>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r w:rsidRPr="008479CD">
              <w:rPr>
                <w:rFonts w:ascii="Calibri" w:eastAsia="Times New Roman" w:hAnsi="Calibri" w:cs="Times New Roman"/>
                <w:color w:val="000000"/>
                <w:szCs w:val="20"/>
                <w:lang w:eastAsia="en-GB"/>
              </w:rPr>
              <w:t>Centre Ditch</w:t>
            </w:r>
          </w:p>
        </w:tc>
      </w:tr>
      <w:tr w:rsidR="008A6826" w:rsidRPr="008479CD" w:rsidTr="008A6826">
        <w:trPr>
          <w:trHeight w:val="283"/>
        </w:trPr>
        <w:tc>
          <w:tcPr>
            <w:tcW w:w="723" w:type="dxa"/>
            <w:vMerge/>
            <w:tcBorders>
              <w:top w:val="nil"/>
              <w:left w:val="nil"/>
              <w:bottom w:val="nil"/>
              <w:right w:val="nil"/>
            </w:tcBorders>
            <w:vAlign w:val="center"/>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p>
        </w:tc>
        <w:tc>
          <w:tcPr>
            <w:tcW w:w="425" w:type="dxa"/>
            <w:tcBorders>
              <w:top w:val="nil"/>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r w:rsidRPr="008479CD">
              <w:rPr>
                <w:rFonts w:ascii="Calibri" w:eastAsia="Times New Roman" w:hAnsi="Calibri" w:cs="Times New Roman"/>
                <w:color w:val="000000"/>
                <w:szCs w:val="20"/>
                <w:lang w:eastAsia="en-GB"/>
              </w:rPr>
              <w:t>b</w:t>
            </w:r>
          </w:p>
        </w:tc>
        <w:tc>
          <w:tcPr>
            <w:tcW w:w="2127" w:type="dxa"/>
            <w:tcBorders>
              <w:top w:val="nil"/>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p>
        </w:tc>
        <w:tc>
          <w:tcPr>
            <w:tcW w:w="1134" w:type="dxa"/>
            <w:tcBorders>
              <w:top w:val="nil"/>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r w:rsidRPr="008479CD">
              <w:rPr>
                <w:rFonts w:ascii="Calibri" w:eastAsia="Times New Roman" w:hAnsi="Calibri" w:cs="Times New Roman"/>
                <w:color w:val="000000"/>
                <w:szCs w:val="20"/>
                <w:lang w:eastAsia="en-GB"/>
              </w:rPr>
              <w:t>3</w:t>
            </w:r>
          </w:p>
        </w:tc>
        <w:tc>
          <w:tcPr>
            <w:tcW w:w="1246" w:type="dxa"/>
            <w:tcBorders>
              <w:top w:val="nil"/>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r w:rsidRPr="008479CD">
              <w:rPr>
                <w:rFonts w:ascii="Calibri" w:eastAsia="Times New Roman" w:hAnsi="Calibri" w:cs="Times New Roman"/>
                <w:color w:val="000000"/>
                <w:szCs w:val="20"/>
                <w:lang w:eastAsia="en-GB"/>
              </w:rPr>
              <w:t>0</w:t>
            </w:r>
          </w:p>
        </w:tc>
        <w:tc>
          <w:tcPr>
            <w:tcW w:w="1163" w:type="dxa"/>
            <w:tcBorders>
              <w:top w:val="nil"/>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r w:rsidRPr="008479CD">
              <w:rPr>
                <w:rFonts w:ascii="Calibri" w:eastAsia="Times New Roman" w:hAnsi="Calibri" w:cs="Times New Roman"/>
                <w:color w:val="000000"/>
                <w:szCs w:val="20"/>
                <w:lang w:eastAsia="en-GB"/>
              </w:rPr>
              <w:t>9</w:t>
            </w:r>
          </w:p>
        </w:tc>
        <w:tc>
          <w:tcPr>
            <w:tcW w:w="1276" w:type="dxa"/>
            <w:tcBorders>
              <w:top w:val="nil"/>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r>
              <w:rPr>
                <w:rFonts w:ascii="Calibri" w:eastAsia="Times New Roman" w:hAnsi="Calibri" w:cs="Times New Roman"/>
                <w:color w:val="000000"/>
                <w:szCs w:val="20"/>
                <w:lang w:eastAsia="en-GB"/>
              </w:rPr>
              <w:t>4</w:t>
            </w:r>
          </w:p>
        </w:tc>
        <w:tc>
          <w:tcPr>
            <w:tcW w:w="640" w:type="dxa"/>
            <w:tcBorders>
              <w:top w:val="nil"/>
              <w:left w:val="nil"/>
              <w:bottom w:val="nil"/>
              <w:right w:val="nil"/>
            </w:tcBorders>
          </w:tcPr>
          <w:p w:rsidR="008A6826" w:rsidRPr="008479CD" w:rsidRDefault="008A6826" w:rsidP="00BD3A3E">
            <w:pPr>
              <w:spacing w:after="0" w:line="240" w:lineRule="auto"/>
              <w:rPr>
                <w:rFonts w:ascii="Calibri" w:eastAsia="Times New Roman" w:hAnsi="Calibri" w:cs="Times New Roman"/>
                <w:color w:val="000000"/>
                <w:szCs w:val="20"/>
                <w:lang w:eastAsia="en-GB"/>
              </w:rPr>
            </w:pPr>
          </w:p>
        </w:tc>
        <w:tc>
          <w:tcPr>
            <w:tcW w:w="6005" w:type="dxa"/>
            <w:tcBorders>
              <w:top w:val="nil"/>
              <w:left w:val="nil"/>
              <w:bottom w:val="nil"/>
              <w:right w:val="nil"/>
            </w:tcBorders>
            <w:shd w:val="clear" w:color="auto" w:fill="auto"/>
            <w:noWrap/>
            <w:hideMark/>
          </w:tcPr>
          <w:p w:rsidR="008A6826" w:rsidRPr="008479CD" w:rsidRDefault="008A6826" w:rsidP="00BD3A3E">
            <w:pPr>
              <w:spacing w:after="0" w:line="240" w:lineRule="auto"/>
              <w:rPr>
                <w:rFonts w:ascii="Calibri" w:eastAsia="Times New Roman" w:hAnsi="Calibri" w:cs="Times New Roman"/>
                <w:color w:val="000000"/>
                <w:szCs w:val="20"/>
                <w:lang w:eastAsia="en-GB"/>
              </w:rPr>
            </w:pPr>
            <w:r w:rsidRPr="008479CD">
              <w:rPr>
                <w:rFonts w:ascii="Calibri" w:eastAsia="Times New Roman" w:hAnsi="Calibri" w:cs="Times New Roman"/>
                <w:color w:val="000000"/>
                <w:szCs w:val="20"/>
                <w:lang w:eastAsia="en-GB"/>
              </w:rPr>
              <w:t xml:space="preserve">Centre </w:t>
            </w:r>
            <w:r>
              <w:rPr>
                <w:rFonts w:ascii="Calibri" w:eastAsia="Times New Roman" w:hAnsi="Calibri" w:cs="Times New Roman"/>
                <w:color w:val="000000"/>
                <w:szCs w:val="20"/>
                <w:lang w:eastAsia="en-GB"/>
              </w:rPr>
              <w:t xml:space="preserve">ditch </w:t>
            </w:r>
            <w:r w:rsidRPr="008479CD">
              <w:rPr>
                <w:rFonts w:ascii="Calibri" w:eastAsia="Times New Roman" w:hAnsi="Calibri" w:cs="Times New Roman"/>
                <w:color w:val="000000"/>
                <w:szCs w:val="20"/>
                <w:lang w:eastAsia="en-GB"/>
              </w:rPr>
              <w:t xml:space="preserve">+ east </w:t>
            </w:r>
            <w:r>
              <w:rPr>
                <w:rFonts w:ascii="Calibri" w:eastAsia="Times New Roman" w:hAnsi="Calibri" w:cs="Times New Roman"/>
                <w:color w:val="000000"/>
                <w:szCs w:val="20"/>
                <w:lang w:eastAsia="en-GB"/>
              </w:rPr>
              <w:t>and</w:t>
            </w:r>
            <w:r w:rsidRPr="008479CD">
              <w:rPr>
                <w:rFonts w:ascii="Calibri" w:eastAsia="Times New Roman" w:hAnsi="Calibri" w:cs="Times New Roman"/>
                <w:color w:val="000000"/>
                <w:szCs w:val="20"/>
                <w:lang w:eastAsia="en-GB"/>
              </w:rPr>
              <w:t xml:space="preserve"> west</w:t>
            </w:r>
            <w:r>
              <w:rPr>
                <w:rFonts w:ascii="Calibri" w:eastAsia="Times New Roman" w:hAnsi="Calibri" w:cs="Times New Roman"/>
                <w:color w:val="000000"/>
                <w:szCs w:val="20"/>
                <w:lang w:eastAsia="en-GB"/>
              </w:rPr>
              <w:t xml:space="preserve"> side transects</w:t>
            </w:r>
          </w:p>
        </w:tc>
      </w:tr>
      <w:tr w:rsidR="008A6826" w:rsidRPr="008479CD" w:rsidTr="008A6826">
        <w:trPr>
          <w:trHeight w:val="283"/>
        </w:trPr>
        <w:tc>
          <w:tcPr>
            <w:tcW w:w="723" w:type="dxa"/>
            <w:vMerge/>
            <w:tcBorders>
              <w:top w:val="nil"/>
              <w:left w:val="nil"/>
              <w:bottom w:val="nil"/>
              <w:right w:val="nil"/>
            </w:tcBorders>
            <w:vAlign w:val="center"/>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p>
        </w:tc>
        <w:tc>
          <w:tcPr>
            <w:tcW w:w="425" w:type="dxa"/>
            <w:tcBorders>
              <w:top w:val="nil"/>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r w:rsidRPr="008479CD">
              <w:rPr>
                <w:rFonts w:ascii="Calibri" w:eastAsia="Times New Roman" w:hAnsi="Calibri" w:cs="Times New Roman"/>
                <w:color w:val="000000"/>
                <w:szCs w:val="20"/>
                <w:lang w:eastAsia="en-GB"/>
              </w:rPr>
              <w:t>c</w:t>
            </w:r>
          </w:p>
        </w:tc>
        <w:tc>
          <w:tcPr>
            <w:tcW w:w="2127" w:type="dxa"/>
            <w:tcBorders>
              <w:top w:val="nil"/>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p>
        </w:tc>
        <w:tc>
          <w:tcPr>
            <w:tcW w:w="1134" w:type="dxa"/>
            <w:tcBorders>
              <w:top w:val="nil"/>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r w:rsidRPr="008479CD">
              <w:rPr>
                <w:rFonts w:ascii="Calibri" w:eastAsia="Times New Roman" w:hAnsi="Calibri" w:cs="Times New Roman"/>
                <w:color w:val="000000"/>
                <w:szCs w:val="20"/>
                <w:lang w:eastAsia="en-GB"/>
              </w:rPr>
              <w:t>3</w:t>
            </w:r>
          </w:p>
        </w:tc>
        <w:tc>
          <w:tcPr>
            <w:tcW w:w="1246" w:type="dxa"/>
            <w:tcBorders>
              <w:top w:val="nil"/>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r w:rsidRPr="008479CD">
              <w:rPr>
                <w:rFonts w:ascii="Calibri" w:eastAsia="Times New Roman" w:hAnsi="Calibri" w:cs="Times New Roman"/>
                <w:color w:val="000000"/>
                <w:szCs w:val="20"/>
                <w:lang w:eastAsia="en-GB"/>
              </w:rPr>
              <w:t>0</w:t>
            </w:r>
          </w:p>
        </w:tc>
        <w:tc>
          <w:tcPr>
            <w:tcW w:w="1163" w:type="dxa"/>
            <w:tcBorders>
              <w:top w:val="nil"/>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r w:rsidRPr="008479CD">
              <w:rPr>
                <w:rFonts w:ascii="Calibri" w:eastAsia="Times New Roman" w:hAnsi="Calibri" w:cs="Times New Roman"/>
                <w:color w:val="000000"/>
                <w:szCs w:val="20"/>
                <w:lang w:eastAsia="en-GB"/>
              </w:rPr>
              <w:t>9</w:t>
            </w:r>
          </w:p>
        </w:tc>
        <w:tc>
          <w:tcPr>
            <w:tcW w:w="1276" w:type="dxa"/>
            <w:tcBorders>
              <w:top w:val="nil"/>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r w:rsidRPr="008479CD">
              <w:rPr>
                <w:rFonts w:ascii="Calibri" w:eastAsia="Times New Roman" w:hAnsi="Calibri" w:cs="Times New Roman"/>
                <w:color w:val="000000"/>
                <w:szCs w:val="20"/>
                <w:lang w:eastAsia="en-GB"/>
              </w:rPr>
              <w:t>6</w:t>
            </w:r>
          </w:p>
        </w:tc>
        <w:tc>
          <w:tcPr>
            <w:tcW w:w="640" w:type="dxa"/>
            <w:tcBorders>
              <w:top w:val="nil"/>
              <w:left w:val="nil"/>
              <w:bottom w:val="nil"/>
              <w:right w:val="nil"/>
            </w:tcBorders>
          </w:tcPr>
          <w:p w:rsidR="008A6826" w:rsidRPr="008479CD" w:rsidRDefault="008A6826" w:rsidP="008479CD">
            <w:pPr>
              <w:spacing w:after="0" w:line="240" w:lineRule="auto"/>
              <w:rPr>
                <w:rFonts w:ascii="Calibri" w:eastAsia="Times New Roman" w:hAnsi="Calibri" w:cs="Times New Roman"/>
                <w:color w:val="000000"/>
                <w:szCs w:val="20"/>
                <w:lang w:eastAsia="en-GB"/>
              </w:rPr>
            </w:pPr>
          </w:p>
        </w:tc>
        <w:tc>
          <w:tcPr>
            <w:tcW w:w="6005" w:type="dxa"/>
            <w:tcBorders>
              <w:top w:val="nil"/>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r w:rsidRPr="008479CD">
              <w:rPr>
                <w:rFonts w:ascii="Calibri" w:eastAsia="Times New Roman" w:hAnsi="Calibri" w:cs="Times New Roman"/>
                <w:color w:val="000000"/>
                <w:szCs w:val="20"/>
                <w:lang w:eastAsia="en-GB"/>
              </w:rPr>
              <w:t>Increasing logging capabilities</w:t>
            </w:r>
          </w:p>
        </w:tc>
      </w:tr>
      <w:tr w:rsidR="008A6826" w:rsidRPr="008479CD" w:rsidTr="008A6826">
        <w:trPr>
          <w:trHeight w:val="283"/>
        </w:trPr>
        <w:tc>
          <w:tcPr>
            <w:tcW w:w="723" w:type="dxa"/>
            <w:tcBorders>
              <w:top w:val="nil"/>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p>
        </w:tc>
        <w:tc>
          <w:tcPr>
            <w:tcW w:w="425" w:type="dxa"/>
            <w:tcBorders>
              <w:top w:val="nil"/>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p>
        </w:tc>
        <w:tc>
          <w:tcPr>
            <w:tcW w:w="2127" w:type="dxa"/>
            <w:tcBorders>
              <w:top w:val="nil"/>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p>
        </w:tc>
        <w:tc>
          <w:tcPr>
            <w:tcW w:w="1134" w:type="dxa"/>
            <w:tcBorders>
              <w:top w:val="nil"/>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p>
        </w:tc>
        <w:tc>
          <w:tcPr>
            <w:tcW w:w="1246" w:type="dxa"/>
            <w:tcBorders>
              <w:top w:val="nil"/>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p>
        </w:tc>
        <w:tc>
          <w:tcPr>
            <w:tcW w:w="1163" w:type="dxa"/>
            <w:tcBorders>
              <w:top w:val="nil"/>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p>
        </w:tc>
        <w:tc>
          <w:tcPr>
            <w:tcW w:w="1276" w:type="dxa"/>
            <w:tcBorders>
              <w:top w:val="nil"/>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p>
        </w:tc>
        <w:tc>
          <w:tcPr>
            <w:tcW w:w="640" w:type="dxa"/>
            <w:tcBorders>
              <w:top w:val="nil"/>
              <w:left w:val="nil"/>
              <w:bottom w:val="nil"/>
              <w:right w:val="nil"/>
            </w:tcBorders>
          </w:tcPr>
          <w:p w:rsidR="008A6826" w:rsidRPr="008479CD" w:rsidRDefault="008A6826" w:rsidP="008479CD">
            <w:pPr>
              <w:spacing w:after="0" w:line="240" w:lineRule="auto"/>
              <w:rPr>
                <w:rFonts w:ascii="Calibri" w:eastAsia="Times New Roman" w:hAnsi="Calibri" w:cs="Times New Roman"/>
                <w:color w:val="000000"/>
                <w:szCs w:val="20"/>
                <w:lang w:eastAsia="en-GB"/>
              </w:rPr>
            </w:pPr>
          </w:p>
        </w:tc>
        <w:tc>
          <w:tcPr>
            <w:tcW w:w="6005" w:type="dxa"/>
            <w:tcBorders>
              <w:top w:val="nil"/>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p>
        </w:tc>
      </w:tr>
      <w:tr w:rsidR="008A6826" w:rsidRPr="008479CD" w:rsidTr="008A6826">
        <w:trPr>
          <w:trHeight w:val="283"/>
        </w:trPr>
        <w:tc>
          <w:tcPr>
            <w:tcW w:w="723" w:type="dxa"/>
            <w:vMerge w:val="restart"/>
            <w:tcBorders>
              <w:top w:val="nil"/>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r w:rsidRPr="008479CD">
              <w:rPr>
                <w:rFonts w:ascii="Calibri" w:eastAsia="Times New Roman" w:hAnsi="Calibri" w:cs="Times New Roman"/>
                <w:color w:val="000000"/>
                <w:szCs w:val="20"/>
                <w:lang w:eastAsia="en-GB"/>
              </w:rPr>
              <w:t>2</w:t>
            </w:r>
          </w:p>
        </w:tc>
        <w:tc>
          <w:tcPr>
            <w:tcW w:w="425" w:type="dxa"/>
            <w:tcBorders>
              <w:top w:val="nil"/>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r w:rsidRPr="008479CD">
              <w:rPr>
                <w:rFonts w:ascii="Calibri" w:eastAsia="Times New Roman" w:hAnsi="Calibri" w:cs="Times New Roman"/>
                <w:color w:val="000000"/>
                <w:szCs w:val="20"/>
                <w:lang w:eastAsia="en-GB"/>
              </w:rPr>
              <w:t>a</w:t>
            </w:r>
          </w:p>
        </w:tc>
        <w:tc>
          <w:tcPr>
            <w:tcW w:w="2127" w:type="dxa"/>
            <w:tcBorders>
              <w:top w:val="nil"/>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r w:rsidRPr="008479CD">
              <w:rPr>
                <w:rFonts w:ascii="Calibri" w:eastAsia="Times New Roman" w:hAnsi="Calibri" w:cs="Times New Roman"/>
                <w:color w:val="000000"/>
                <w:szCs w:val="20"/>
                <w:lang w:eastAsia="en-GB"/>
              </w:rPr>
              <w:t>East-west transects</w:t>
            </w:r>
          </w:p>
        </w:tc>
        <w:tc>
          <w:tcPr>
            <w:tcW w:w="1134" w:type="dxa"/>
            <w:tcBorders>
              <w:top w:val="nil"/>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r w:rsidRPr="008479CD">
              <w:rPr>
                <w:rFonts w:ascii="Calibri" w:eastAsia="Times New Roman" w:hAnsi="Calibri" w:cs="Times New Roman"/>
                <w:color w:val="000000"/>
                <w:szCs w:val="20"/>
                <w:lang w:eastAsia="en-GB"/>
              </w:rPr>
              <w:t>2</w:t>
            </w:r>
          </w:p>
        </w:tc>
        <w:tc>
          <w:tcPr>
            <w:tcW w:w="1246" w:type="dxa"/>
            <w:tcBorders>
              <w:top w:val="nil"/>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r w:rsidRPr="008479CD">
              <w:rPr>
                <w:rFonts w:ascii="Calibri" w:eastAsia="Times New Roman" w:hAnsi="Calibri" w:cs="Times New Roman"/>
                <w:color w:val="000000"/>
                <w:szCs w:val="20"/>
                <w:lang w:eastAsia="en-GB"/>
              </w:rPr>
              <w:t>0</w:t>
            </w:r>
          </w:p>
        </w:tc>
        <w:tc>
          <w:tcPr>
            <w:tcW w:w="1163" w:type="dxa"/>
            <w:tcBorders>
              <w:top w:val="nil"/>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r w:rsidRPr="008479CD">
              <w:rPr>
                <w:rFonts w:ascii="Calibri" w:eastAsia="Times New Roman" w:hAnsi="Calibri" w:cs="Times New Roman"/>
                <w:color w:val="000000"/>
                <w:szCs w:val="20"/>
                <w:lang w:eastAsia="en-GB"/>
              </w:rPr>
              <w:t>4</w:t>
            </w:r>
          </w:p>
        </w:tc>
        <w:tc>
          <w:tcPr>
            <w:tcW w:w="1276" w:type="dxa"/>
            <w:tcBorders>
              <w:top w:val="nil"/>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r>
              <w:rPr>
                <w:rFonts w:ascii="Calibri" w:eastAsia="Times New Roman" w:hAnsi="Calibri" w:cs="Times New Roman"/>
                <w:color w:val="000000"/>
                <w:szCs w:val="20"/>
                <w:lang w:eastAsia="en-GB"/>
              </w:rPr>
              <w:t>2</w:t>
            </w:r>
          </w:p>
        </w:tc>
        <w:tc>
          <w:tcPr>
            <w:tcW w:w="640" w:type="dxa"/>
            <w:tcBorders>
              <w:top w:val="nil"/>
              <w:left w:val="nil"/>
              <w:bottom w:val="nil"/>
              <w:right w:val="nil"/>
            </w:tcBorders>
          </w:tcPr>
          <w:p w:rsidR="008A6826" w:rsidRDefault="008A6826" w:rsidP="008479CD">
            <w:pPr>
              <w:spacing w:after="0" w:line="240" w:lineRule="auto"/>
              <w:rPr>
                <w:rFonts w:ascii="Calibri" w:eastAsia="Times New Roman" w:hAnsi="Calibri" w:cs="Times New Roman"/>
                <w:color w:val="000000"/>
                <w:szCs w:val="20"/>
                <w:lang w:eastAsia="en-GB"/>
              </w:rPr>
            </w:pPr>
            <w:r>
              <w:rPr>
                <w:rFonts w:ascii="Calibri" w:eastAsia="Times New Roman" w:hAnsi="Calibri" w:cs="Times New Roman"/>
                <w:color w:val="000000"/>
                <w:szCs w:val="20"/>
                <w:lang w:eastAsia="en-GB"/>
              </w:rPr>
              <w:t>*</w:t>
            </w:r>
          </w:p>
        </w:tc>
        <w:tc>
          <w:tcPr>
            <w:tcW w:w="6005" w:type="dxa"/>
            <w:tcBorders>
              <w:top w:val="nil"/>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r>
              <w:rPr>
                <w:rFonts w:ascii="Calibri" w:eastAsia="Times New Roman" w:hAnsi="Calibri" w:cs="Times New Roman"/>
                <w:color w:val="000000"/>
                <w:szCs w:val="20"/>
                <w:lang w:eastAsia="en-GB"/>
              </w:rPr>
              <w:t>Northern and</w:t>
            </w:r>
            <w:r w:rsidRPr="008479CD">
              <w:rPr>
                <w:rFonts w:ascii="Calibri" w:eastAsia="Times New Roman" w:hAnsi="Calibri" w:cs="Times New Roman"/>
                <w:color w:val="000000"/>
                <w:szCs w:val="20"/>
                <w:lang w:eastAsia="en-GB"/>
              </w:rPr>
              <w:t xml:space="preserve"> south</w:t>
            </w:r>
            <w:r>
              <w:rPr>
                <w:rFonts w:ascii="Calibri" w:eastAsia="Times New Roman" w:hAnsi="Calibri" w:cs="Times New Roman"/>
                <w:color w:val="000000"/>
                <w:szCs w:val="20"/>
                <w:lang w:eastAsia="en-GB"/>
              </w:rPr>
              <w:t>ern transects</w:t>
            </w:r>
            <w:r w:rsidRPr="008479CD">
              <w:rPr>
                <w:rFonts w:ascii="Calibri" w:eastAsia="Times New Roman" w:hAnsi="Calibri" w:cs="Times New Roman"/>
                <w:color w:val="000000"/>
                <w:szCs w:val="20"/>
                <w:lang w:eastAsia="en-GB"/>
              </w:rPr>
              <w:t xml:space="preserve"> across site</w:t>
            </w:r>
          </w:p>
        </w:tc>
      </w:tr>
      <w:tr w:rsidR="008A6826" w:rsidRPr="008479CD" w:rsidTr="008A6826">
        <w:trPr>
          <w:trHeight w:val="283"/>
        </w:trPr>
        <w:tc>
          <w:tcPr>
            <w:tcW w:w="723" w:type="dxa"/>
            <w:vMerge/>
            <w:tcBorders>
              <w:top w:val="nil"/>
              <w:left w:val="nil"/>
              <w:bottom w:val="nil"/>
              <w:right w:val="nil"/>
            </w:tcBorders>
            <w:vAlign w:val="center"/>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p>
        </w:tc>
        <w:tc>
          <w:tcPr>
            <w:tcW w:w="425" w:type="dxa"/>
            <w:tcBorders>
              <w:top w:val="nil"/>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r w:rsidRPr="008479CD">
              <w:rPr>
                <w:rFonts w:ascii="Calibri" w:eastAsia="Times New Roman" w:hAnsi="Calibri" w:cs="Times New Roman"/>
                <w:color w:val="000000"/>
                <w:szCs w:val="20"/>
                <w:lang w:eastAsia="en-GB"/>
              </w:rPr>
              <w:t>b</w:t>
            </w:r>
          </w:p>
        </w:tc>
        <w:tc>
          <w:tcPr>
            <w:tcW w:w="2127" w:type="dxa"/>
            <w:tcBorders>
              <w:top w:val="nil"/>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p>
        </w:tc>
        <w:tc>
          <w:tcPr>
            <w:tcW w:w="1134" w:type="dxa"/>
            <w:tcBorders>
              <w:top w:val="nil"/>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r w:rsidRPr="008479CD">
              <w:rPr>
                <w:rFonts w:ascii="Calibri" w:eastAsia="Times New Roman" w:hAnsi="Calibri" w:cs="Times New Roman"/>
                <w:color w:val="000000"/>
                <w:szCs w:val="20"/>
                <w:lang w:eastAsia="en-GB"/>
              </w:rPr>
              <w:t>2</w:t>
            </w:r>
          </w:p>
        </w:tc>
        <w:tc>
          <w:tcPr>
            <w:tcW w:w="1246" w:type="dxa"/>
            <w:tcBorders>
              <w:top w:val="nil"/>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r w:rsidRPr="008479CD">
              <w:rPr>
                <w:rFonts w:ascii="Calibri" w:eastAsia="Times New Roman" w:hAnsi="Calibri" w:cs="Times New Roman"/>
                <w:color w:val="000000"/>
                <w:szCs w:val="20"/>
                <w:lang w:eastAsia="en-GB"/>
              </w:rPr>
              <w:t>0</w:t>
            </w:r>
          </w:p>
        </w:tc>
        <w:tc>
          <w:tcPr>
            <w:tcW w:w="1163" w:type="dxa"/>
            <w:tcBorders>
              <w:top w:val="nil"/>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r w:rsidRPr="008479CD">
              <w:rPr>
                <w:rFonts w:ascii="Calibri" w:eastAsia="Times New Roman" w:hAnsi="Calibri" w:cs="Times New Roman"/>
                <w:color w:val="000000"/>
                <w:szCs w:val="20"/>
                <w:lang w:eastAsia="en-GB"/>
              </w:rPr>
              <w:t>6</w:t>
            </w:r>
          </w:p>
        </w:tc>
        <w:tc>
          <w:tcPr>
            <w:tcW w:w="1276" w:type="dxa"/>
            <w:tcBorders>
              <w:top w:val="nil"/>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r>
              <w:rPr>
                <w:rFonts w:ascii="Calibri" w:eastAsia="Times New Roman" w:hAnsi="Calibri" w:cs="Times New Roman"/>
                <w:color w:val="000000"/>
                <w:szCs w:val="20"/>
                <w:lang w:eastAsia="en-GB"/>
              </w:rPr>
              <w:t>4</w:t>
            </w:r>
          </w:p>
        </w:tc>
        <w:tc>
          <w:tcPr>
            <w:tcW w:w="640" w:type="dxa"/>
            <w:tcBorders>
              <w:top w:val="nil"/>
              <w:left w:val="nil"/>
              <w:bottom w:val="nil"/>
              <w:right w:val="nil"/>
            </w:tcBorders>
          </w:tcPr>
          <w:p w:rsidR="008A6826" w:rsidRPr="008479CD" w:rsidRDefault="008A6826" w:rsidP="008479CD">
            <w:pPr>
              <w:spacing w:after="0" w:line="240" w:lineRule="auto"/>
              <w:rPr>
                <w:rFonts w:ascii="Calibri" w:eastAsia="Times New Roman" w:hAnsi="Calibri" w:cs="Times New Roman"/>
                <w:color w:val="000000"/>
                <w:szCs w:val="20"/>
                <w:lang w:eastAsia="en-GB"/>
              </w:rPr>
            </w:pPr>
          </w:p>
        </w:tc>
        <w:tc>
          <w:tcPr>
            <w:tcW w:w="6005" w:type="dxa"/>
            <w:tcBorders>
              <w:top w:val="nil"/>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r w:rsidRPr="008479CD">
              <w:rPr>
                <w:rFonts w:ascii="Calibri" w:eastAsia="Times New Roman" w:hAnsi="Calibri" w:cs="Times New Roman"/>
                <w:color w:val="000000"/>
                <w:szCs w:val="20"/>
                <w:lang w:eastAsia="en-GB"/>
              </w:rPr>
              <w:t>Increasing density, to include potable abstraction borehole</w:t>
            </w:r>
          </w:p>
        </w:tc>
      </w:tr>
      <w:tr w:rsidR="008A6826" w:rsidRPr="008479CD" w:rsidTr="008A6826">
        <w:trPr>
          <w:trHeight w:val="283"/>
        </w:trPr>
        <w:tc>
          <w:tcPr>
            <w:tcW w:w="723" w:type="dxa"/>
            <w:vMerge/>
            <w:tcBorders>
              <w:top w:val="nil"/>
              <w:left w:val="nil"/>
              <w:bottom w:val="nil"/>
              <w:right w:val="nil"/>
            </w:tcBorders>
            <w:vAlign w:val="center"/>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p>
        </w:tc>
        <w:tc>
          <w:tcPr>
            <w:tcW w:w="425" w:type="dxa"/>
            <w:tcBorders>
              <w:top w:val="nil"/>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r w:rsidRPr="008479CD">
              <w:rPr>
                <w:rFonts w:ascii="Calibri" w:eastAsia="Times New Roman" w:hAnsi="Calibri" w:cs="Times New Roman"/>
                <w:color w:val="000000"/>
                <w:szCs w:val="20"/>
                <w:lang w:eastAsia="en-GB"/>
              </w:rPr>
              <w:t>c</w:t>
            </w:r>
          </w:p>
        </w:tc>
        <w:tc>
          <w:tcPr>
            <w:tcW w:w="2127" w:type="dxa"/>
            <w:tcBorders>
              <w:top w:val="nil"/>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p>
        </w:tc>
        <w:tc>
          <w:tcPr>
            <w:tcW w:w="1134" w:type="dxa"/>
            <w:tcBorders>
              <w:top w:val="nil"/>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r w:rsidRPr="008479CD">
              <w:rPr>
                <w:rFonts w:ascii="Calibri" w:eastAsia="Times New Roman" w:hAnsi="Calibri" w:cs="Times New Roman"/>
                <w:color w:val="000000"/>
                <w:szCs w:val="20"/>
                <w:lang w:eastAsia="en-GB"/>
              </w:rPr>
              <w:t>2</w:t>
            </w:r>
          </w:p>
        </w:tc>
        <w:tc>
          <w:tcPr>
            <w:tcW w:w="1246" w:type="dxa"/>
            <w:tcBorders>
              <w:top w:val="nil"/>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r w:rsidRPr="008479CD">
              <w:rPr>
                <w:rFonts w:ascii="Calibri" w:eastAsia="Times New Roman" w:hAnsi="Calibri" w:cs="Times New Roman"/>
                <w:color w:val="000000"/>
                <w:szCs w:val="20"/>
                <w:lang w:eastAsia="en-GB"/>
              </w:rPr>
              <w:t>0</w:t>
            </w:r>
          </w:p>
        </w:tc>
        <w:tc>
          <w:tcPr>
            <w:tcW w:w="1163" w:type="dxa"/>
            <w:tcBorders>
              <w:top w:val="nil"/>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r w:rsidRPr="008479CD">
              <w:rPr>
                <w:rFonts w:ascii="Calibri" w:eastAsia="Times New Roman" w:hAnsi="Calibri" w:cs="Times New Roman"/>
                <w:color w:val="000000"/>
                <w:szCs w:val="20"/>
                <w:lang w:eastAsia="en-GB"/>
              </w:rPr>
              <w:t>6</w:t>
            </w:r>
          </w:p>
        </w:tc>
        <w:tc>
          <w:tcPr>
            <w:tcW w:w="1276" w:type="dxa"/>
            <w:tcBorders>
              <w:top w:val="nil"/>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r w:rsidRPr="008479CD">
              <w:rPr>
                <w:rFonts w:ascii="Calibri" w:eastAsia="Times New Roman" w:hAnsi="Calibri" w:cs="Times New Roman"/>
                <w:color w:val="000000"/>
                <w:szCs w:val="20"/>
                <w:lang w:eastAsia="en-GB"/>
              </w:rPr>
              <w:t>6</w:t>
            </w:r>
          </w:p>
        </w:tc>
        <w:tc>
          <w:tcPr>
            <w:tcW w:w="640" w:type="dxa"/>
            <w:tcBorders>
              <w:top w:val="nil"/>
              <w:left w:val="nil"/>
              <w:bottom w:val="nil"/>
              <w:right w:val="nil"/>
            </w:tcBorders>
          </w:tcPr>
          <w:p w:rsidR="008A6826" w:rsidRPr="008479CD" w:rsidRDefault="008A6826" w:rsidP="008479CD">
            <w:pPr>
              <w:spacing w:after="0" w:line="240" w:lineRule="auto"/>
              <w:rPr>
                <w:rFonts w:ascii="Calibri" w:eastAsia="Times New Roman" w:hAnsi="Calibri" w:cs="Times New Roman"/>
                <w:color w:val="000000"/>
                <w:szCs w:val="20"/>
                <w:lang w:eastAsia="en-GB"/>
              </w:rPr>
            </w:pPr>
          </w:p>
        </w:tc>
        <w:tc>
          <w:tcPr>
            <w:tcW w:w="6005" w:type="dxa"/>
            <w:tcBorders>
              <w:top w:val="nil"/>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r w:rsidRPr="008479CD">
              <w:rPr>
                <w:rFonts w:ascii="Calibri" w:eastAsia="Times New Roman" w:hAnsi="Calibri" w:cs="Times New Roman"/>
                <w:color w:val="000000"/>
                <w:szCs w:val="20"/>
                <w:lang w:eastAsia="en-GB"/>
              </w:rPr>
              <w:t>Increasing logging capabilities, including at saltwater problem areas, and potable abstraction locations</w:t>
            </w:r>
          </w:p>
        </w:tc>
      </w:tr>
      <w:tr w:rsidR="008A6826" w:rsidRPr="008479CD" w:rsidTr="008A6826">
        <w:trPr>
          <w:trHeight w:val="283"/>
        </w:trPr>
        <w:tc>
          <w:tcPr>
            <w:tcW w:w="723" w:type="dxa"/>
            <w:tcBorders>
              <w:top w:val="nil"/>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p>
        </w:tc>
        <w:tc>
          <w:tcPr>
            <w:tcW w:w="425" w:type="dxa"/>
            <w:tcBorders>
              <w:top w:val="nil"/>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p>
        </w:tc>
        <w:tc>
          <w:tcPr>
            <w:tcW w:w="2127" w:type="dxa"/>
            <w:tcBorders>
              <w:top w:val="nil"/>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p>
        </w:tc>
        <w:tc>
          <w:tcPr>
            <w:tcW w:w="1134" w:type="dxa"/>
            <w:tcBorders>
              <w:top w:val="nil"/>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p>
        </w:tc>
        <w:tc>
          <w:tcPr>
            <w:tcW w:w="1246" w:type="dxa"/>
            <w:tcBorders>
              <w:top w:val="nil"/>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p>
        </w:tc>
        <w:tc>
          <w:tcPr>
            <w:tcW w:w="1163" w:type="dxa"/>
            <w:tcBorders>
              <w:top w:val="nil"/>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p>
        </w:tc>
        <w:tc>
          <w:tcPr>
            <w:tcW w:w="1276" w:type="dxa"/>
            <w:tcBorders>
              <w:top w:val="nil"/>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p>
        </w:tc>
        <w:tc>
          <w:tcPr>
            <w:tcW w:w="640" w:type="dxa"/>
            <w:tcBorders>
              <w:top w:val="nil"/>
              <w:left w:val="nil"/>
              <w:bottom w:val="nil"/>
              <w:right w:val="nil"/>
            </w:tcBorders>
          </w:tcPr>
          <w:p w:rsidR="008A6826" w:rsidRPr="008479CD" w:rsidRDefault="008A6826" w:rsidP="008479CD">
            <w:pPr>
              <w:spacing w:after="0" w:line="240" w:lineRule="auto"/>
              <w:rPr>
                <w:rFonts w:ascii="Calibri" w:eastAsia="Times New Roman" w:hAnsi="Calibri" w:cs="Times New Roman"/>
                <w:color w:val="000000"/>
                <w:szCs w:val="20"/>
                <w:lang w:eastAsia="en-GB"/>
              </w:rPr>
            </w:pPr>
          </w:p>
        </w:tc>
        <w:tc>
          <w:tcPr>
            <w:tcW w:w="6005" w:type="dxa"/>
            <w:tcBorders>
              <w:top w:val="nil"/>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p>
        </w:tc>
      </w:tr>
      <w:tr w:rsidR="008A6826" w:rsidRPr="008479CD" w:rsidTr="008A6826">
        <w:trPr>
          <w:trHeight w:val="283"/>
        </w:trPr>
        <w:tc>
          <w:tcPr>
            <w:tcW w:w="723" w:type="dxa"/>
            <w:tcBorders>
              <w:top w:val="nil"/>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r w:rsidRPr="008479CD">
              <w:rPr>
                <w:rFonts w:ascii="Calibri" w:eastAsia="Times New Roman" w:hAnsi="Calibri" w:cs="Times New Roman"/>
                <w:color w:val="000000"/>
                <w:szCs w:val="20"/>
                <w:lang w:eastAsia="en-GB"/>
              </w:rPr>
              <w:t>3</w:t>
            </w:r>
          </w:p>
        </w:tc>
        <w:tc>
          <w:tcPr>
            <w:tcW w:w="425" w:type="dxa"/>
            <w:tcBorders>
              <w:top w:val="nil"/>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r w:rsidRPr="008479CD">
              <w:rPr>
                <w:rFonts w:ascii="Calibri" w:eastAsia="Times New Roman" w:hAnsi="Calibri" w:cs="Times New Roman"/>
                <w:color w:val="000000"/>
                <w:szCs w:val="20"/>
                <w:lang w:eastAsia="en-GB"/>
              </w:rPr>
              <w:t>-</w:t>
            </w:r>
          </w:p>
        </w:tc>
        <w:tc>
          <w:tcPr>
            <w:tcW w:w="2127" w:type="dxa"/>
            <w:tcBorders>
              <w:top w:val="nil"/>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r w:rsidRPr="008479CD">
              <w:rPr>
                <w:rFonts w:ascii="Calibri" w:eastAsia="Times New Roman" w:hAnsi="Calibri" w:cs="Times New Roman"/>
                <w:color w:val="000000"/>
                <w:szCs w:val="20"/>
                <w:lang w:eastAsia="en-GB"/>
              </w:rPr>
              <w:t>Open water</w:t>
            </w:r>
          </w:p>
        </w:tc>
        <w:tc>
          <w:tcPr>
            <w:tcW w:w="1134" w:type="dxa"/>
            <w:tcBorders>
              <w:top w:val="nil"/>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r w:rsidRPr="008479CD">
              <w:rPr>
                <w:rFonts w:ascii="Calibri" w:eastAsia="Times New Roman" w:hAnsi="Calibri" w:cs="Times New Roman"/>
                <w:color w:val="000000"/>
                <w:szCs w:val="20"/>
                <w:lang w:eastAsia="en-GB"/>
              </w:rPr>
              <w:t>0</w:t>
            </w:r>
          </w:p>
        </w:tc>
        <w:tc>
          <w:tcPr>
            <w:tcW w:w="1246" w:type="dxa"/>
            <w:tcBorders>
              <w:top w:val="nil"/>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r w:rsidRPr="008479CD">
              <w:rPr>
                <w:rFonts w:ascii="Calibri" w:eastAsia="Times New Roman" w:hAnsi="Calibri" w:cs="Times New Roman"/>
                <w:color w:val="000000"/>
                <w:szCs w:val="20"/>
                <w:lang w:eastAsia="en-GB"/>
              </w:rPr>
              <w:t>1</w:t>
            </w:r>
          </w:p>
        </w:tc>
        <w:tc>
          <w:tcPr>
            <w:tcW w:w="1163" w:type="dxa"/>
            <w:tcBorders>
              <w:top w:val="nil"/>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r w:rsidRPr="008479CD">
              <w:rPr>
                <w:rFonts w:ascii="Calibri" w:eastAsia="Times New Roman" w:hAnsi="Calibri" w:cs="Times New Roman"/>
                <w:color w:val="000000"/>
                <w:szCs w:val="20"/>
                <w:lang w:eastAsia="en-GB"/>
              </w:rPr>
              <w:t>1</w:t>
            </w:r>
          </w:p>
        </w:tc>
        <w:tc>
          <w:tcPr>
            <w:tcW w:w="1276" w:type="dxa"/>
            <w:tcBorders>
              <w:top w:val="nil"/>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r w:rsidRPr="008479CD">
              <w:rPr>
                <w:rFonts w:ascii="Calibri" w:eastAsia="Times New Roman" w:hAnsi="Calibri" w:cs="Times New Roman"/>
                <w:color w:val="000000"/>
                <w:szCs w:val="20"/>
                <w:lang w:eastAsia="en-GB"/>
              </w:rPr>
              <w:t>1</w:t>
            </w:r>
          </w:p>
        </w:tc>
        <w:tc>
          <w:tcPr>
            <w:tcW w:w="640" w:type="dxa"/>
            <w:tcBorders>
              <w:top w:val="nil"/>
              <w:left w:val="nil"/>
              <w:bottom w:val="nil"/>
              <w:right w:val="nil"/>
            </w:tcBorders>
          </w:tcPr>
          <w:p w:rsidR="008A6826" w:rsidRPr="008479CD" w:rsidRDefault="008A6826" w:rsidP="008479CD">
            <w:pPr>
              <w:spacing w:after="0" w:line="240" w:lineRule="auto"/>
              <w:rPr>
                <w:rFonts w:ascii="Calibri" w:eastAsia="Times New Roman" w:hAnsi="Calibri" w:cs="Times New Roman"/>
                <w:color w:val="000000"/>
                <w:szCs w:val="20"/>
                <w:lang w:eastAsia="en-GB"/>
              </w:rPr>
            </w:pPr>
            <w:r>
              <w:rPr>
                <w:rFonts w:ascii="Calibri" w:eastAsia="Times New Roman" w:hAnsi="Calibri" w:cs="Times New Roman"/>
                <w:color w:val="000000"/>
                <w:szCs w:val="20"/>
                <w:lang w:eastAsia="en-GB"/>
              </w:rPr>
              <w:t>*</w:t>
            </w:r>
          </w:p>
        </w:tc>
        <w:tc>
          <w:tcPr>
            <w:tcW w:w="6005" w:type="dxa"/>
            <w:tcBorders>
              <w:top w:val="nil"/>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r w:rsidRPr="008479CD">
              <w:rPr>
                <w:rFonts w:ascii="Calibri" w:eastAsia="Times New Roman" w:hAnsi="Calibri" w:cs="Times New Roman"/>
                <w:color w:val="000000"/>
                <w:szCs w:val="20"/>
                <w:lang w:eastAsia="en-GB"/>
              </w:rPr>
              <w:t>To include stage board install</w:t>
            </w:r>
            <w:r>
              <w:rPr>
                <w:rFonts w:ascii="Calibri" w:eastAsia="Times New Roman" w:hAnsi="Calibri" w:cs="Times New Roman"/>
                <w:color w:val="000000"/>
                <w:szCs w:val="20"/>
                <w:lang w:eastAsia="en-GB"/>
              </w:rPr>
              <w:t>a</w:t>
            </w:r>
            <w:r w:rsidRPr="008479CD">
              <w:rPr>
                <w:rFonts w:ascii="Calibri" w:eastAsia="Times New Roman" w:hAnsi="Calibri" w:cs="Times New Roman"/>
                <w:color w:val="000000"/>
                <w:szCs w:val="20"/>
                <w:lang w:eastAsia="en-GB"/>
              </w:rPr>
              <w:t>tion</w:t>
            </w:r>
          </w:p>
        </w:tc>
      </w:tr>
      <w:tr w:rsidR="008A6826" w:rsidRPr="008479CD" w:rsidTr="008A6826">
        <w:trPr>
          <w:trHeight w:val="283"/>
        </w:trPr>
        <w:tc>
          <w:tcPr>
            <w:tcW w:w="723" w:type="dxa"/>
            <w:tcBorders>
              <w:top w:val="nil"/>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r w:rsidRPr="008479CD">
              <w:rPr>
                <w:rFonts w:ascii="Calibri" w:eastAsia="Times New Roman" w:hAnsi="Calibri" w:cs="Times New Roman"/>
                <w:color w:val="000000"/>
                <w:szCs w:val="20"/>
                <w:lang w:eastAsia="en-GB"/>
              </w:rPr>
              <w:t>4</w:t>
            </w:r>
          </w:p>
        </w:tc>
        <w:tc>
          <w:tcPr>
            <w:tcW w:w="425" w:type="dxa"/>
            <w:tcBorders>
              <w:top w:val="nil"/>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r w:rsidRPr="008479CD">
              <w:rPr>
                <w:rFonts w:ascii="Calibri" w:eastAsia="Times New Roman" w:hAnsi="Calibri" w:cs="Times New Roman"/>
                <w:color w:val="000000"/>
                <w:szCs w:val="20"/>
                <w:lang w:eastAsia="en-GB"/>
              </w:rPr>
              <w:t>-</w:t>
            </w:r>
          </w:p>
        </w:tc>
        <w:tc>
          <w:tcPr>
            <w:tcW w:w="2127" w:type="dxa"/>
            <w:tcBorders>
              <w:top w:val="nil"/>
              <w:left w:val="nil"/>
              <w:bottom w:val="nil"/>
              <w:right w:val="nil"/>
            </w:tcBorders>
            <w:shd w:val="clear" w:color="auto" w:fill="auto"/>
            <w:noWrap/>
            <w:hideMark/>
          </w:tcPr>
          <w:p w:rsidR="008A6826" w:rsidRPr="008479CD" w:rsidRDefault="008A6826" w:rsidP="00F63956">
            <w:pPr>
              <w:spacing w:after="0" w:line="240" w:lineRule="auto"/>
              <w:rPr>
                <w:rFonts w:ascii="Calibri" w:eastAsia="Times New Roman" w:hAnsi="Calibri" w:cs="Times New Roman"/>
                <w:color w:val="000000"/>
                <w:szCs w:val="20"/>
                <w:lang w:eastAsia="en-GB"/>
              </w:rPr>
            </w:pPr>
            <w:proofErr w:type="spellStart"/>
            <w:r>
              <w:rPr>
                <w:rFonts w:ascii="Calibri" w:eastAsia="Times New Roman" w:hAnsi="Calibri" w:cs="Times New Roman"/>
                <w:color w:val="000000"/>
                <w:szCs w:val="20"/>
                <w:lang w:eastAsia="en-GB"/>
              </w:rPr>
              <w:t>O</w:t>
            </w:r>
            <w:r w:rsidRPr="008479CD">
              <w:rPr>
                <w:rFonts w:ascii="Calibri" w:eastAsia="Times New Roman" w:hAnsi="Calibri" w:cs="Times New Roman"/>
                <w:color w:val="000000"/>
                <w:szCs w:val="20"/>
                <w:lang w:eastAsia="en-GB"/>
              </w:rPr>
              <w:t>utlet</w:t>
            </w:r>
            <w:r>
              <w:rPr>
                <w:rFonts w:ascii="Calibri" w:eastAsia="Times New Roman" w:hAnsi="Calibri" w:cs="Times New Roman"/>
                <w:color w:val="000000"/>
                <w:szCs w:val="20"/>
                <w:lang w:eastAsia="en-GB"/>
              </w:rPr>
              <w:t>c</w:t>
            </w:r>
            <w:r w:rsidRPr="008479CD">
              <w:rPr>
                <w:rFonts w:ascii="Calibri" w:eastAsia="Times New Roman" w:hAnsi="Calibri" w:cs="Times New Roman"/>
                <w:color w:val="000000"/>
                <w:szCs w:val="20"/>
                <w:lang w:eastAsia="en-GB"/>
              </w:rPr>
              <w:t>ulvert</w:t>
            </w:r>
            <w:proofErr w:type="spellEnd"/>
            <w:r w:rsidRPr="008479CD">
              <w:rPr>
                <w:rFonts w:ascii="Calibri" w:eastAsia="Times New Roman" w:hAnsi="Calibri" w:cs="Times New Roman"/>
                <w:color w:val="000000"/>
                <w:szCs w:val="20"/>
                <w:lang w:eastAsia="en-GB"/>
              </w:rPr>
              <w:t xml:space="preserve"> </w:t>
            </w:r>
          </w:p>
        </w:tc>
        <w:tc>
          <w:tcPr>
            <w:tcW w:w="1134" w:type="dxa"/>
            <w:tcBorders>
              <w:top w:val="nil"/>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r w:rsidRPr="008479CD">
              <w:rPr>
                <w:rFonts w:ascii="Calibri" w:eastAsia="Times New Roman" w:hAnsi="Calibri" w:cs="Times New Roman"/>
                <w:color w:val="000000"/>
                <w:szCs w:val="20"/>
                <w:lang w:eastAsia="en-GB"/>
              </w:rPr>
              <w:t>0</w:t>
            </w:r>
          </w:p>
        </w:tc>
        <w:tc>
          <w:tcPr>
            <w:tcW w:w="1246" w:type="dxa"/>
            <w:tcBorders>
              <w:top w:val="nil"/>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r w:rsidRPr="008479CD">
              <w:rPr>
                <w:rFonts w:ascii="Calibri" w:eastAsia="Times New Roman" w:hAnsi="Calibri" w:cs="Times New Roman"/>
                <w:color w:val="000000"/>
                <w:szCs w:val="20"/>
                <w:lang w:eastAsia="en-GB"/>
              </w:rPr>
              <w:t>0</w:t>
            </w:r>
          </w:p>
        </w:tc>
        <w:tc>
          <w:tcPr>
            <w:tcW w:w="1163" w:type="dxa"/>
            <w:tcBorders>
              <w:top w:val="nil"/>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r w:rsidRPr="008479CD">
              <w:rPr>
                <w:rFonts w:ascii="Calibri" w:eastAsia="Times New Roman" w:hAnsi="Calibri" w:cs="Times New Roman"/>
                <w:color w:val="000000"/>
                <w:szCs w:val="20"/>
                <w:lang w:eastAsia="en-GB"/>
              </w:rPr>
              <w:t>1</w:t>
            </w:r>
          </w:p>
        </w:tc>
        <w:tc>
          <w:tcPr>
            <w:tcW w:w="1276" w:type="dxa"/>
            <w:tcBorders>
              <w:top w:val="nil"/>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r w:rsidRPr="008479CD">
              <w:rPr>
                <w:rFonts w:ascii="Calibri" w:eastAsia="Times New Roman" w:hAnsi="Calibri" w:cs="Times New Roman"/>
                <w:color w:val="000000"/>
                <w:szCs w:val="20"/>
                <w:lang w:eastAsia="en-GB"/>
              </w:rPr>
              <w:t>1</w:t>
            </w:r>
          </w:p>
        </w:tc>
        <w:tc>
          <w:tcPr>
            <w:tcW w:w="640" w:type="dxa"/>
            <w:tcBorders>
              <w:top w:val="nil"/>
              <w:left w:val="nil"/>
              <w:bottom w:val="nil"/>
              <w:right w:val="nil"/>
            </w:tcBorders>
          </w:tcPr>
          <w:p w:rsidR="008A6826" w:rsidRPr="008479CD" w:rsidRDefault="008A6826" w:rsidP="008479CD">
            <w:pPr>
              <w:spacing w:after="0" w:line="240" w:lineRule="auto"/>
              <w:rPr>
                <w:rFonts w:ascii="Calibri" w:eastAsia="Times New Roman" w:hAnsi="Calibri" w:cs="Times New Roman"/>
                <w:color w:val="000000"/>
                <w:szCs w:val="20"/>
                <w:lang w:eastAsia="en-GB"/>
              </w:rPr>
            </w:pPr>
            <w:r>
              <w:rPr>
                <w:rFonts w:ascii="Calibri" w:eastAsia="Times New Roman" w:hAnsi="Calibri" w:cs="Times New Roman"/>
                <w:color w:val="000000"/>
                <w:szCs w:val="20"/>
                <w:lang w:eastAsia="en-GB"/>
              </w:rPr>
              <w:t>*</w:t>
            </w:r>
          </w:p>
        </w:tc>
        <w:tc>
          <w:tcPr>
            <w:tcW w:w="6005" w:type="dxa"/>
            <w:tcBorders>
              <w:top w:val="nil"/>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r w:rsidRPr="008479CD">
              <w:rPr>
                <w:rFonts w:ascii="Calibri" w:eastAsia="Times New Roman" w:hAnsi="Calibri" w:cs="Times New Roman"/>
                <w:color w:val="000000"/>
                <w:szCs w:val="20"/>
                <w:lang w:eastAsia="en-GB"/>
              </w:rPr>
              <w:t xml:space="preserve">Upstream of structure.  </w:t>
            </w:r>
          </w:p>
        </w:tc>
      </w:tr>
      <w:tr w:rsidR="008A6826" w:rsidRPr="008479CD" w:rsidTr="008A6826">
        <w:trPr>
          <w:trHeight w:val="283"/>
        </w:trPr>
        <w:tc>
          <w:tcPr>
            <w:tcW w:w="723" w:type="dxa"/>
            <w:tcBorders>
              <w:top w:val="nil"/>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r w:rsidRPr="008479CD">
              <w:rPr>
                <w:rFonts w:ascii="Calibri" w:eastAsia="Times New Roman" w:hAnsi="Calibri" w:cs="Times New Roman"/>
                <w:color w:val="000000"/>
                <w:szCs w:val="20"/>
                <w:lang w:eastAsia="en-GB"/>
              </w:rPr>
              <w:t>5</w:t>
            </w:r>
          </w:p>
        </w:tc>
        <w:tc>
          <w:tcPr>
            <w:tcW w:w="425" w:type="dxa"/>
            <w:tcBorders>
              <w:top w:val="nil"/>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r w:rsidRPr="008479CD">
              <w:rPr>
                <w:rFonts w:ascii="Calibri" w:eastAsia="Times New Roman" w:hAnsi="Calibri" w:cs="Times New Roman"/>
                <w:color w:val="000000"/>
                <w:szCs w:val="20"/>
                <w:lang w:eastAsia="en-GB"/>
              </w:rPr>
              <w:t>-</w:t>
            </w:r>
          </w:p>
        </w:tc>
        <w:tc>
          <w:tcPr>
            <w:tcW w:w="2127" w:type="dxa"/>
            <w:tcBorders>
              <w:top w:val="nil"/>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r w:rsidRPr="008479CD">
              <w:rPr>
                <w:rFonts w:ascii="Calibri" w:eastAsia="Times New Roman" w:hAnsi="Calibri" w:cs="Times New Roman"/>
                <w:color w:val="000000"/>
                <w:szCs w:val="20"/>
                <w:lang w:eastAsia="en-GB"/>
              </w:rPr>
              <w:t>Stop plank structure</w:t>
            </w:r>
          </w:p>
        </w:tc>
        <w:tc>
          <w:tcPr>
            <w:tcW w:w="1134" w:type="dxa"/>
            <w:tcBorders>
              <w:top w:val="nil"/>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r w:rsidRPr="008479CD">
              <w:rPr>
                <w:rFonts w:ascii="Calibri" w:eastAsia="Times New Roman" w:hAnsi="Calibri" w:cs="Times New Roman"/>
                <w:color w:val="000000"/>
                <w:szCs w:val="20"/>
                <w:lang w:eastAsia="en-GB"/>
              </w:rPr>
              <w:t>0</w:t>
            </w:r>
          </w:p>
        </w:tc>
        <w:tc>
          <w:tcPr>
            <w:tcW w:w="1246" w:type="dxa"/>
            <w:tcBorders>
              <w:top w:val="nil"/>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r w:rsidRPr="008479CD">
              <w:rPr>
                <w:rFonts w:ascii="Calibri" w:eastAsia="Times New Roman" w:hAnsi="Calibri" w:cs="Times New Roman"/>
                <w:color w:val="000000"/>
                <w:szCs w:val="20"/>
                <w:lang w:eastAsia="en-GB"/>
              </w:rPr>
              <w:t>1</w:t>
            </w:r>
          </w:p>
        </w:tc>
        <w:tc>
          <w:tcPr>
            <w:tcW w:w="1163" w:type="dxa"/>
            <w:tcBorders>
              <w:top w:val="nil"/>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r w:rsidRPr="008479CD">
              <w:rPr>
                <w:rFonts w:ascii="Calibri" w:eastAsia="Times New Roman" w:hAnsi="Calibri" w:cs="Times New Roman"/>
                <w:color w:val="000000"/>
                <w:szCs w:val="20"/>
                <w:lang w:eastAsia="en-GB"/>
              </w:rPr>
              <w:t>1</w:t>
            </w:r>
          </w:p>
        </w:tc>
        <w:tc>
          <w:tcPr>
            <w:tcW w:w="1276" w:type="dxa"/>
            <w:tcBorders>
              <w:top w:val="nil"/>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r w:rsidRPr="008479CD">
              <w:rPr>
                <w:rFonts w:ascii="Calibri" w:eastAsia="Times New Roman" w:hAnsi="Calibri" w:cs="Times New Roman"/>
                <w:color w:val="000000"/>
                <w:szCs w:val="20"/>
                <w:lang w:eastAsia="en-GB"/>
              </w:rPr>
              <w:t>1</w:t>
            </w:r>
          </w:p>
        </w:tc>
        <w:tc>
          <w:tcPr>
            <w:tcW w:w="640" w:type="dxa"/>
            <w:tcBorders>
              <w:top w:val="nil"/>
              <w:left w:val="nil"/>
              <w:bottom w:val="nil"/>
              <w:right w:val="nil"/>
            </w:tcBorders>
          </w:tcPr>
          <w:p w:rsidR="008A6826" w:rsidRPr="008479CD" w:rsidRDefault="008A6826" w:rsidP="008479CD">
            <w:pPr>
              <w:spacing w:after="0" w:line="240" w:lineRule="auto"/>
              <w:rPr>
                <w:rFonts w:ascii="Calibri" w:eastAsia="Times New Roman" w:hAnsi="Calibri" w:cs="Times New Roman"/>
                <w:color w:val="000000"/>
                <w:szCs w:val="20"/>
                <w:lang w:eastAsia="en-GB"/>
              </w:rPr>
            </w:pPr>
            <w:r>
              <w:rPr>
                <w:rFonts w:ascii="Calibri" w:eastAsia="Times New Roman" w:hAnsi="Calibri" w:cs="Times New Roman"/>
                <w:color w:val="000000"/>
                <w:szCs w:val="20"/>
                <w:lang w:eastAsia="en-GB"/>
              </w:rPr>
              <w:t>*</w:t>
            </w:r>
          </w:p>
        </w:tc>
        <w:tc>
          <w:tcPr>
            <w:tcW w:w="6005" w:type="dxa"/>
            <w:tcBorders>
              <w:top w:val="nil"/>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r w:rsidRPr="008479CD">
              <w:rPr>
                <w:rFonts w:ascii="Calibri" w:eastAsia="Times New Roman" w:hAnsi="Calibri" w:cs="Times New Roman"/>
                <w:color w:val="000000"/>
                <w:szCs w:val="20"/>
                <w:lang w:eastAsia="en-GB"/>
              </w:rPr>
              <w:t>Upstream of structure.  If recommendation to experiment with use of stop planks is planned to be implemented</w:t>
            </w:r>
          </w:p>
        </w:tc>
      </w:tr>
      <w:tr w:rsidR="008A6826" w:rsidRPr="008479CD" w:rsidTr="008A6826">
        <w:trPr>
          <w:trHeight w:val="283"/>
        </w:trPr>
        <w:tc>
          <w:tcPr>
            <w:tcW w:w="723" w:type="dxa"/>
            <w:tcBorders>
              <w:top w:val="nil"/>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p>
        </w:tc>
        <w:tc>
          <w:tcPr>
            <w:tcW w:w="425" w:type="dxa"/>
            <w:tcBorders>
              <w:top w:val="nil"/>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p>
        </w:tc>
        <w:tc>
          <w:tcPr>
            <w:tcW w:w="2127" w:type="dxa"/>
            <w:tcBorders>
              <w:top w:val="nil"/>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p>
        </w:tc>
        <w:tc>
          <w:tcPr>
            <w:tcW w:w="1134" w:type="dxa"/>
            <w:tcBorders>
              <w:top w:val="nil"/>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p>
        </w:tc>
        <w:tc>
          <w:tcPr>
            <w:tcW w:w="1246" w:type="dxa"/>
            <w:tcBorders>
              <w:top w:val="nil"/>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p>
        </w:tc>
        <w:tc>
          <w:tcPr>
            <w:tcW w:w="1163" w:type="dxa"/>
            <w:tcBorders>
              <w:top w:val="nil"/>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p>
        </w:tc>
        <w:tc>
          <w:tcPr>
            <w:tcW w:w="1276" w:type="dxa"/>
            <w:tcBorders>
              <w:top w:val="nil"/>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p>
        </w:tc>
        <w:tc>
          <w:tcPr>
            <w:tcW w:w="640" w:type="dxa"/>
            <w:tcBorders>
              <w:top w:val="nil"/>
              <w:left w:val="nil"/>
              <w:bottom w:val="nil"/>
              <w:right w:val="nil"/>
            </w:tcBorders>
          </w:tcPr>
          <w:p w:rsidR="008A6826" w:rsidRPr="008479CD" w:rsidRDefault="008A6826" w:rsidP="008479CD">
            <w:pPr>
              <w:spacing w:after="0" w:line="240" w:lineRule="auto"/>
              <w:rPr>
                <w:rFonts w:ascii="Calibri" w:eastAsia="Times New Roman" w:hAnsi="Calibri" w:cs="Times New Roman"/>
                <w:color w:val="000000"/>
                <w:szCs w:val="20"/>
                <w:lang w:eastAsia="en-GB"/>
              </w:rPr>
            </w:pPr>
          </w:p>
        </w:tc>
        <w:tc>
          <w:tcPr>
            <w:tcW w:w="6005" w:type="dxa"/>
            <w:tcBorders>
              <w:top w:val="nil"/>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p>
        </w:tc>
      </w:tr>
      <w:tr w:rsidR="008A6826" w:rsidRPr="008479CD" w:rsidTr="008A6826">
        <w:trPr>
          <w:trHeight w:val="283"/>
        </w:trPr>
        <w:tc>
          <w:tcPr>
            <w:tcW w:w="723" w:type="dxa"/>
            <w:vMerge w:val="restart"/>
            <w:tcBorders>
              <w:top w:val="nil"/>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r w:rsidRPr="008479CD">
              <w:rPr>
                <w:rFonts w:ascii="Calibri" w:eastAsia="Times New Roman" w:hAnsi="Calibri" w:cs="Times New Roman"/>
                <w:color w:val="000000"/>
                <w:szCs w:val="20"/>
                <w:lang w:eastAsia="en-GB"/>
              </w:rPr>
              <w:t>6</w:t>
            </w:r>
          </w:p>
        </w:tc>
        <w:tc>
          <w:tcPr>
            <w:tcW w:w="425" w:type="dxa"/>
            <w:tcBorders>
              <w:top w:val="nil"/>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r w:rsidRPr="008479CD">
              <w:rPr>
                <w:rFonts w:ascii="Calibri" w:eastAsia="Times New Roman" w:hAnsi="Calibri" w:cs="Times New Roman"/>
                <w:color w:val="000000"/>
                <w:szCs w:val="20"/>
                <w:lang w:eastAsia="en-GB"/>
              </w:rPr>
              <w:t>a</w:t>
            </w:r>
          </w:p>
        </w:tc>
        <w:tc>
          <w:tcPr>
            <w:tcW w:w="2127" w:type="dxa"/>
            <w:tcBorders>
              <w:top w:val="nil"/>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r w:rsidRPr="008479CD">
              <w:rPr>
                <w:rFonts w:ascii="Calibri" w:eastAsia="Times New Roman" w:hAnsi="Calibri" w:cs="Times New Roman"/>
                <w:color w:val="000000"/>
                <w:szCs w:val="20"/>
                <w:lang w:eastAsia="en-GB"/>
              </w:rPr>
              <w:t>Minor ditches</w:t>
            </w:r>
          </w:p>
        </w:tc>
        <w:tc>
          <w:tcPr>
            <w:tcW w:w="1134" w:type="dxa"/>
            <w:tcBorders>
              <w:top w:val="nil"/>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r w:rsidRPr="008479CD">
              <w:rPr>
                <w:rFonts w:ascii="Calibri" w:eastAsia="Times New Roman" w:hAnsi="Calibri" w:cs="Times New Roman"/>
                <w:color w:val="000000"/>
                <w:szCs w:val="20"/>
                <w:lang w:eastAsia="en-GB"/>
              </w:rPr>
              <w:t>0</w:t>
            </w:r>
          </w:p>
        </w:tc>
        <w:tc>
          <w:tcPr>
            <w:tcW w:w="1246" w:type="dxa"/>
            <w:tcBorders>
              <w:top w:val="nil"/>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r w:rsidRPr="008479CD">
              <w:rPr>
                <w:rFonts w:ascii="Calibri" w:eastAsia="Times New Roman" w:hAnsi="Calibri" w:cs="Times New Roman"/>
                <w:color w:val="000000"/>
                <w:szCs w:val="20"/>
                <w:lang w:eastAsia="en-GB"/>
              </w:rPr>
              <w:t>0</w:t>
            </w:r>
          </w:p>
        </w:tc>
        <w:tc>
          <w:tcPr>
            <w:tcW w:w="1163" w:type="dxa"/>
            <w:tcBorders>
              <w:top w:val="nil"/>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r>
              <w:rPr>
                <w:rFonts w:ascii="Calibri" w:eastAsia="Times New Roman" w:hAnsi="Calibri" w:cs="Times New Roman"/>
                <w:color w:val="000000"/>
                <w:szCs w:val="20"/>
                <w:lang w:eastAsia="en-GB"/>
              </w:rPr>
              <w:t>2</w:t>
            </w:r>
          </w:p>
        </w:tc>
        <w:tc>
          <w:tcPr>
            <w:tcW w:w="1276" w:type="dxa"/>
            <w:tcBorders>
              <w:top w:val="nil"/>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r>
              <w:rPr>
                <w:rFonts w:ascii="Calibri" w:eastAsia="Times New Roman" w:hAnsi="Calibri" w:cs="Times New Roman"/>
                <w:color w:val="000000"/>
                <w:szCs w:val="20"/>
                <w:lang w:eastAsia="en-GB"/>
              </w:rPr>
              <w:t>1</w:t>
            </w:r>
          </w:p>
        </w:tc>
        <w:tc>
          <w:tcPr>
            <w:tcW w:w="640" w:type="dxa"/>
            <w:tcBorders>
              <w:top w:val="nil"/>
              <w:left w:val="nil"/>
              <w:bottom w:val="nil"/>
              <w:right w:val="nil"/>
            </w:tcBorders>
          </w:tcPr>
          <w:p w:rsidR="008A6826" w:rsidRDefault="008A6826" w:rsidP="008479CD">
            <w:pPr>
              <w:spacing w:after="0" w:line="240" w:lineRule="auto"/>
              <w:rPr>
                <w:rFonts w:ascii="Calibri" w:eastAsia="Times New Roman" w:hAnsi="Calibri" w:cs="Times New Roman"/>
                <w:color w:val="000000"/>
                <w:szCs w:val="20"/>
                <w:lang w:eastAsia="en-GB"/>
              </w:rPr>
            </w:pPr>
            <w:r>
              <w:rPr>
                <w:rFonts w:ascii="Calibri" w:eastAsia="Times New Roman" w:hAnsi="Calibri" w:cs="Times New Roman"/>
                <w:color w:val="000000"/>
                <w:szCs w:val="20"/>
                <w:lang w:eastAsia="en-GB"/>
              </w:rPr>
              <w:t>*</w:t>
            </w:r>
          </w:p>
        </w:tc>
        <w:tc>
          <w:tcPr>
            <w:tcW w:w="6005" w:type="dxa"/>
            <w:tcBorders>
              <w:top w:val="nil"/>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r>
              <w:rPr>
                <w:rFonts w:ascii="Calibri" w:eastAsia="Times New Roman" w:hAnsi="Calibri" w:cs="Times New Roman"/>
                <w:color w:val="000000"/>
                <w:szCs w:val="20"/>
                <w:lang w:eastAsia="en-GB"/>
              </w:rPr>
              <w:t>Logging at western ring ditch intersection</w:t>
            </w:r>
          </w:p>
        </w:tc>
      </w:tr>
      <w:tr w:rsidR="008A6826" w:rsidRPr="008479CD" w:rsidTr="008A6826">
        <w:trPr>
          <w:trHeight w:val="283"/>
        </w:trPr>
        <w:tc>
          <w:tcPr>
            <w:tcW w:w="723" w:type="dxa"/>
            <w:vMerge/>
            <w:tcBorders>
              <w:top w:val="nil"/>
              <w:left w:val="nil"/>
              <w:bottom w:val="nil"/>
              <w:right w:val="nil"/>
            </w:tcBorders>
            <w:vAlign w:val="center"/>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p>
        </w:tc>
        <w:tc>
          <w:tcPr>
            <w:tcW w:w="425" w:type="dxa"/>
            <w:tcBorders>
              <w:top w:val="nil"/>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r w:rsidRPr="008479CD">
              <w:rPr>
                <w:rFonts w:ascii="Calibri" w:eastAsia="Times New Roman" w:hAnsi="Calibri" w:cs="Times New Roman"/>
                <w:color w:val="000000"/>
                <w:szCs w:val="20"/>
                <w:lang w:eastAsia="en-GB"/>
              </w:rPr>
              <w:t>b</w:t>
            </w:r>
          </w:p>
        </w:tc>
        <w:tc>
          <w:tcPr>
            <w:tcW w:w="2127" w:type="dxa"/>
            <w:tcBorders>
              <w:top w:val="nil"/>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p>
        </w:tc>
        <w:tc>
          <w:tcPr>
            <w:tcW w:w="1134" w:type="dxa"/>
            <w:tcBorders>
              <w:top w:val="nil"/>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r w:rsidRPr="008479CD">
              <w:rPr>
                <w:rFonts w:ascii="Calibri" w:eastAsia="Times New Roman" w:hAnsi="Calibri" w:cs="Times New Roman"/>
                <w:color w:val="000000"/>
                <w:szCs w:val="20"/>
                <w:lang w:eastAsia="en-GB"/>
              </w:rPr>
              <w:t>0</w:t>
            </w:r>
          </w:p>
        </w:tc>
        <w:tc>
          <w:tcPr>
            <w:tcW w:w="1246" w:type="dxa"/>
            <w:tcBorders>
              <w:top w:val="nil"/>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r w:rsidRPr="008479CD">
              <w:rPr>
                <w:rFonts w:ascii="Calibri" w:eastAsia="Times New Roman" w:hAnsi="Calibri" w:cs="Times New Roman"/>
                <w:color w:val="000000"/>
                <w:szCs w:val="20"/>
                <w:lang w:eastAsia="en-GB"/>
              </w:rPr>
              <w:t>0</w:t>
            </w:r>
          </w:p>
        </w:tc>
        <w:tc>
          <w:tcPr>
            <w:tcW w:w="1163" w:type="dxa"/>
            <w:tcBorders>
              <w:top w:val="nil"/>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r w:rsidRPr="008479CD">
              <w:rPr>
                <w:rFonts w:ascii="Calibri" w:eastAsia="Times New Roman" w:hAnsi="Calibri" w:cs="Times New Roman"/>
                <w:color w:val="000000"/>
                <w:szCs w:val="20"/>
                <w:lang w:eastAsia="en-GB"/>
              </w:rPr>
              <w:t>4</w:t>
            </w:r>
          </w:p>
        </w:tc>
        <w:tc>
          <w:tcPr>
            <w:tcW w:w="1276" w:type="dxa"/>
            <w:tcBorders>
              <w:top w:val="nil"/>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r>
              <w:rPr>
                <w:rFonts w:ascii="Calibri" w:eastAsia="Times New Roman" w:hAnsi="Calibri" w:cs="Times New Roman"/>
                <w:color w:val="000000"/>
                <w:szCs w:val="20"/>
                <w:lang w:eastAsia="en-GB"/>
              </w:rPr>
              <w:t>2</w:t>
            </w:r>
          </w:p>
        </w:tc>
        <w:tc>
          <w:tcPr>
            <w:tcW w:w="640" w:type="dxa"/>
            <w:tcBorders>
              <w:top w:val="nil"/>
              <w:left w:val="nil"/>
              <w:bottom w:val="nil"/>
              <w:right w:val="nil"/>
            </w:tcBorders>
          </w:tcPr>
          <w:p w:rsidR="008A6826" w:rsidRPr="008479CD" w:rsidRDefault="008A6826" w:rsidP="008479CD">
            <w:pPr>
              <w:spacing w:after="0" w:line="240" w:lineRule="auto"/>
              <w:rPr>
                <w:rFonts w:ascii="Calibri" w:eastAsia="Times New Roman" w:hAnsi="Calibri" w:cs="Times New Roman"/>
                <w:color w:val="000000"/>
                <w:szCs w:val="20"/>
                <w:lang w:eastAsia="en-GB"/>
              </w:rPr>
            </w:pPr>
          </w:p>
        </w:tc>
        <w:tc>
          <w:tcPr>
            <w:tcW w:w="6005" w:type="dxa"/>
            <w:tcBorders>
              <w:top w:val="nil"/>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p>
        </w:tc>
      </w:tr>
      <w:tr w:rsidR="008A6826" w:rsidRPr="008479CD" w:rsidTr="008A6826">
        <w:trPr>
          <w:trHeight w:val="283"/>
        </w:trPr>
        <w:tc>
          <w:tcPr>
            <w:tcW w:w="723" w:type="dxa"/>
            <w:vMerge/>
            <w:tcBorders>
              <w:top w:val="nil"/>
              <w:left w:val="nil"/>
              <w:bottom w:val="nil"/>
              <w:right w:val="nil"/>
            </w:tcBorders>
            <w:vAlign w:val="center"/>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p>
        </w:tc>
        <w:tc>
          <w:tcPr>
            <w:tcW w:w="425" w:type="dxa"/>
            <w:tcBorders>
              <w:top w:val="nil"/>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r w:rsidRPr="008479CD">
              <w:rPr>
                <w:rFonts w:ascii="Calibri" w:eastAsia="Times New Roman" w:hAnsi="Calibri" w:cs="Times New Roman"/>
                <w:color w:val="000000"/>
                <w:szCs w:val="20"/>
                <w:lang w:eastAsia="en-GB"/>
              </w:rPr>
              <w:t>c</w:t>
            </w:r>
          </w:p>
        </w:tc>
        <w:tc>
          <w:tcPr>
            <w:tcW w:w="2127" w:type="dxa"/>
            <w:tcBorders>
              <w:top w:val="nil"/>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p>
        </w:tc>
        <w:tc>
          <w:tcPr>
            <w:tcW w:w="1134" w:type="dxa"/>
            <w:tcBorders>
              <w:top w:val="nil"/>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r w:rsidRPr="008479CD">
              <w:rPr>
                <w:rFonts w:ascii="Calibri" w:eastAsia="Times New Roman" w:hAnsi="Calibri" w:cs="Times New Roman"/>
                <w:color w:val="000000"/>
                <w:szCs w:val="20"/>
                <w:lang w:eastAsia="en-GB"/>
              </w:rPr>
              <w:t>0</w:t>
            </w:r>
          </w:p>
        </w:tc>
        <w:tc>
          <w:tcPr>
            <w:tcW w:w="1246" w:type="dxa"/>
            <w:tcBorders>
              <w:top w:val="nil"/>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r w:rsidRPr="008479CD">
              <w:rPr>
                <w:rFonts w:ascii="Calibri" w:eastAsia="Times New Roman" w:hAnsi="Calibri" w:cs="Times New Roman"/>
                <w:color w:val="000000"/>
                <w:szCs w:val="20"/>
                <w:lang w:eastAsia="en-GB"/>
              </w:rPr>
              <w:t>0</w:t>
            </w:r>
          </w:p>
        </w:tc>
        <w:tc>
          <w:tcPr>
            <w:tcW w:w="1163" w:type="dxa"/>
            <w:tcBorders>
              <w:top w:val="nil"/>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r w:rsidRPr="008479CD">
              <w:rPr>
                <w:rFonts w:ascii="Calibri" w:eastAsia="Times New Roman" w:hAnsi="Calibri" w:cs="Times New Roman"/>
                <w:color w:val="000000"/>
                <w:szCs w:val="20"/>
                <w:lang w:eastAsia="en-GB"/>
              </w:rPr>
              <w:t>4</w:t>
            </w:r>
          </w:p>
        </w:tc>
        <w:tc>
          <w:tcPr>
            <w:tcW w:w="1276" w:type="dxa"/>
            <w:tcBorders>
              <w:top w:val="nil"/>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r w:rsidRPr="008479CD">
              <w:rPr>
                <w:rFonts w:ascii="Calibri" w:eastAsia="Times New Roman" w:hAnsi="Calibri" w:cs="Times New Roman"/>
                <w:color w:val="000000"/>
                <w:szCs w:val="20"/>
                <w:lang w:eastAsia="en-GB"/>
              </w:rPr>
              <w:t>4</w:t>
            </w:r>
          </w:p>
        </w:tc>
        <w:tc>
          <w:tcPr>
            <w:tcW w:w="640" w:type="dxa"/>
            <w:tcBorders>
              <w:top w:val="nil"/>
              <w:left w:val="nil"/>
              <w:bottom w:val="nil"/>
              <w:right w:val="nil"/>
            </w:tcBorders>
          </w:tcPr>
          <w:p w:rsidR="008A6826" w:rsidRDefault="008A6826" w:rsidP="008479CD">
            <w:pPr>
              <w:spacing w:after="0" w:line="240" w:lineRule="auto"/>
              <w:rPr>
                <w:rFonts w:ascii="Calibri" w:eastAsia="Times New Roman" w:hAnsi="Calibri" w:cs="Times New Roman"/>
                <w:color w:val="000000"/>
                <w:szCs w:val="20"/>
                <w:lang w:eastAsia="en-GB"/>
              </w:rPr>
            </w:pPr>
          </w:p>
        </w:tc>
        <w:tc>
          <w:tcPr>
            <w:tcW w:w="6005" w:type="dxa"/>
            <w:tcBorders>
              <w:top w:val="nil"/>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r>
              <w:rPr>
                <w:rFonts w:ascii="Calibri" w:eastAsia="Times New Roman" w:hAnsi="Calibri" w:cs="Times New Roman"/>
                <w:color w:val="000000"/>
                <w:szCs w:val="20"/>
                <w:lang w:eastAsia="en-GB"/>
              </w:rPr>
              <w:t>Enhancing</w:t>
            </w:r>
            <w:r w:rsidRPr="008479CD">
              <w:rPr>
                <w:rFonts w:ascii="Calibri" w:eastAsia="Times New Roman" w:hAnsi="Calibri" w:cs="Times New Roman"/>
                <w:color w:val="000000"/>
                <w:szCs w:val="20"/>
                <w:lang w:eastAsia="en-GB"/>
              </w:rPr>
              <w:t xml:space="preserve"> logging capabilities</w:t>
            </w:r>
          </w:p>
        </w:tc>
      </w:tr>
      <w:tr w:rsidR="008A6826" w:rsidRPr="008479CD" w:rsidTr="008A6826">
        <w:trPr>
          <w:trHeight w:val="283"/>
        </w:trPr>
        <w:tc>
          <w:tcPr>
            <w:tcW w:w="723" w:type="dxa"/>
            <w:tcBorders>
              <w:top w:val="nil"/>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p>
        </w:tc>
        <w:tc>
          <w:tcPr>
            <w:tcW w:w="425" w:type="dxa"/>
            <w:tcBorders>
              <w:top w:val="nil"/>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p>
        </w:tc>
        <w:tc>
          <w:tcPr>
            <w:tcW w:w="2127" w:type="dxa"/>
            <w:tcBorders>
              <w:top w:val="nil"/>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p>
        </w:tc>
        <w:tc>
          <w:tcPr>
            <w:tcW w:w="1134" w:type="dxa"/>
            <w:tcBorders>
              <w:top w:val="nil"/>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p>
        </w:tc>
        <w:tc>
          <w:tcPr>
            <w:tcW w:w="1246" w:type="dxa"/>
            <w:tcBorders>
              <w:top w:val="nil"/>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p>
        </w:tc>
        <w:tc>
          <w:tcPr>
            <w:tcW w:w="1163" w:type="dxa"/>
            <w:tcBorders>
              <w:top w:val="nil"/>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p>
        </w:tc>
        <w:tc>
          <w:tcPr>
            <w:tcW w:w="1276" w:type="dxa"/>
            <w:tcBorders>
              <w:top w:val="nil"/>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p>
        </w:tc>
        <w:tc>
          <w:tcPr>
            <w:tcW w:w="640" w:type="dxa"/>
            <w:tcBorders>
              <w:top w:val="nil"/>
              <w:left w:val="nil"/>
              <w:bottom w:val="nil"/>
              <w:right w:val="nil"/>
            </w:tcBorders>
          </w:tcPr>
          <w:p w:rsidR="008A6826" w:rsidRPr="008479CD" w:rsidRDefault="008A6826" w:rsidP="008479CD">
            <w:pPr>
              <w:spacing w:after="0" w:line="240" w:lineRule="auto"/>
              <w:rPr>
                <w:rFonts w:ascii="Calibri" w:eastAsia="Times New Roman" w:hAnsi="Calibri" w:cs="Times New Roman"/>
                <w:color w:val="000000"/>
                <w:szCs w:val="20"/>
                <w:lang w:eastAsia="en-GB"/>
              </w:rPr>
            </w:pPr>
          </w:p>
        </w:tc>
        <w:tc>
          <w:tcPr>
            <w:tcW w:w="6005" w:type="dxa"/>
            <w:tcBorders>
              <w:top w:val="nil"/>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p>
        </w:tc>
      </w:tr>
      <w:tr w:rsidR="008A6826" w:rsidRPr="008479CD" w:rsidTr="008A6826">
        <w:trPr>
          <w:trHeight w:val="283"/>
        </w:trPr>
        <w:tc>
          <w:tcPr>
            <w:tcW w:w="723" w:type="dxa"/>
            <w:vMerge w:val="restart"/>
            <w:tcBorders>
              <w:top w:val="nil"/>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r w:rsidRPr="008479CD">
              <w:rPr>
                <w:rFonts w:ascii="Calibri" w:eastAsia="Times New Roman" w:hAnsi="Calibri" w:cs="Times New Roman"/>
                <w:color w:val="000000"/>
                <w:szCs w:val="20"/>
                <w:lang w:eastAsia="en-GB"/>
              </w:rPr>
              <w:t>7</w:t>
            </w:r>
          </w:p>
        </w:tc>
        <w:tc>
          <w:tcPr>
            <w:tcW w:w="425" w:type="dxa"/>
            <w:tcBorders>
              <w:top w:val="nil"/>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r w:rsidRPr="008479CD">
              <w:rPr>
                <w:rFonts w:ascii="Calibri" w:eastAsia="Times New Roman" w:hAnsi="Calibri" w:cs="Times New Roman"/>
                <w:color w:val="000000"/>
                <w:szCs w:val="20"/>
                <w:lang w:eastAsia="en-GB"/>
              </w:rPr>
              <w:t>a</w:t>
            </w:r>
          </w:p>
        </w:tc>
        <w:tc>
          <w:tcPr>
            <w:tcW w:w="2127" w:type="dxa"/>
            <w:tcBorders>
              <w:top w:val="nil"/>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r w:rsidRPr="008479CD">
              <w:rPr>
                <w:rFonts w:ascii="Calibri" w:eastAsia="Times New Roman" w:hAnsi="Calibri" w:cs="Times New Roman"/>
                <w:color w:val="000000"/>
                <w:szCs w:val="20"/>
                <w:lang w:eastAsia="en-GB"/>
              </w:rPr>
              <w:t>Water quality monitoring</w:t>
            </w:r>
          </w:p>
        </w:tc>
        <w:tc>
          <w:tcPr>
            <w:tcW w:w="1134" w:type="dxa"/>
            <w:tcBorders>
              <w:top w:val="nil"/>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r w:rsidRPr="008479CD">
              <w:rPr>
                <w:rFonts w:ascii="Calibri" w:eastAsia="Times New Roman" w:hAnsi="Calibri" w:cs="Times New Roman"/>
                <w:color w:val="000000"/>
                <w:szCs w:val="20"/>
                <w:lang w:eastAsia="en-GB"/>
              </w:rPr>
              <w:t>0</w:t>
            </w:r>
          </w:p>
        </w:tc>
        <w:tc>
          <w:tcPr>
            <w:tcW w:w="1246" w:type="dxa"/>
            <w:tcBorders>
              <w:top w:val="nil"/>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r w:rsidRPr="008479CD">
              <w:rPr>
                <w:rFonts w:ascii="Calibri" w:eastAsia="Times New Roman" w:hAnsi="Calibri" w:cs="Times New Roman"/>
                <w:color w:val="000000"/>
                <w:szCs w:val="20"/>
                <w:lang w:eastAsia="en-GB"/>
              </w:rPr>
              <w:t>0</w:t>
            </w:r>
          </w:p>
        </w:tc>
        <w:tc>
          <w:tcPr>
            <w:tcW w:w="1163" w:type="dxa"/>
            <w:tcBorders>
              <w:top w:val="nil"/>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r w:rsidRPr="008479CD">
              <w:rPr>
                <w:rFonts w:ascii="Calibri" w:eastAsia="Times New Roman" w:hAnsi="Calibri" w:cs="Times New Roman"/>
                <w:color w:val="000000"/>
                <w:szCs w:val="20"/>
                <w:lang w:eastAsia="en-GB"/>
              </w:rPr>
              <w:t>0</w:t>
            </w:r>
          </w:p>
        </w:tc>
        <w:tc>
          <w:tcPr>
            <w:tcW w:w="1276" w:type="dxa"/>
            <w:tcBorders>
              <w:top w:val="nil"/>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r w:rsidRPr="008479CD">
              <w:rPr>
                <w:rFonts w:ascii="Calibri" w:eastAsia="Times New Roman" w:hAnsi="Calibri" w:cs="Times New Roman"/>
                <w:color w:val="000000"/>
                <w:szCs w:val="20"/>
                <w:lang w:eastAsia="en-GB"/>
              </w:rPr>
              <w:t>0</w:t>
            </w:r>
          </w:p>
        </w:tc>
        <w:tc>
          <w:tcPr>
            <w:tcW w:w="640" w:type="dxa"/>
            <w:tcBorders>
              <w:top w:val="nil"/>
              <w:left w:val="nil"/>
              <w:bottom w:val="nil"/>
              <w:right w:val="nil"/>
            </w:tcBorders>
          </w:tcPr>
          <w:p w:rsidR="008A6826" w:rsidRPr="008479CD" w:rsidRDefault="008A6826" w:rsidP="008479CD">
            <w:pPr>
              <w:spacing w:after="0" w:line="240" w:lineRule="auto"/>
              <w:rPr>
                <w:rFonts w:ascii="Calibri" w:eastAsia="Times New Roman" w:hAnsi="Calibri" w:cs="Times New Roman"/>
                <w:color w:val="000000"/>
                <w:szCs w:val="20"/>
                <w:lang w:eastAsia="en-GB"/>
              </w:rPr>
            </w:pPr>
            <w:r>
              <w:rPr>
                <w:rFonts w:ascii="Calibri" w:eastAsia="Times New Roman" w:hAnsi="Calibri" w:cs="Times New Roman"/>
                <w:color w:val="000000"/>
                <w:szCs w:val="20"/>
                <w:lang w:eastAsia="en-GB"/>
              </w:rPr>
              <w:t>*</w:t>
            </w:r>
          </w:p>
        </w:tc>
        <w:tc>
          <w:tcPr>
            <w:tcW w:w="6005" w:type="dxa"/>
            <w:tcBorders>
              <w:top w:val="nil"/>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r w:rsidRPr="008479CD">
              <w:rPr>
                <w:rFonts w:ascii="Calibri" w:eastAsia="Times New Roman" w:hAnsi="Calibri" w:cs="Times New Roman"/>
                <w:color w:val="000000"/>
                <w:szCs w:val="20"/>
                <w:lang w:eastAsia="en-GB"/>
              </w:rPr>
              <w:t>Basic sampling at site visits</w:t>
            </w:r>
          </w:p>
        </w:tc>
      </w:tr>
      <w:tr w:rsidR="008A6826" w:rsidRPr="008479CD" w:rsidTr="008A6826">
        <w:trPr>
          <w:trHeight w:val="283"/>
        </w:trPr>
        <w:tc>
          <w:tcPr>
            <w:tcW w:w="723" w:type="dxa"/>
            <w:vMerge/>
            <w:tcBorders>
              <w:top w:val="nil"/>
              <w:left w:val="nil"/>
              <w:bottom w:val="nil"/>
              <w:right w:val="nil"/>
            </w:tcBorders>
            <w:vAlign w:val="center"/>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p>
        </w:tc>
        <w:tc>
          <w:tcPr>
            <w:tcW w:w="425" w:type="dxa"/>
            <w:tcBorders>
              <w:top w:val="nil"/>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r w:rsidRPr="008479CD">
              <w:rPr>
                <w:rFonts w:ascii="Calibri" w:eastAsia="Times New Roman" w:hAnsi="Calibri" w:cs="Times New Roman"/>
                <w:color w:val="000000"/>
                <w:szCs w:val="20"/>
                <w:lang w:eastAsia="en-GB"/>
              </w:rPr>
              <w:t>b</w:t>
            </w:r>
          </w:p>
        </w:tc>
        <w:tc>
          <w:tcPr>
            <w:tcW w:w="2127" w:type="dxa"/>
            <w:tcBorders>
              <w:top w:val="nil"/>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p>
        </w:tc>
        <w:tc>
          <w:tcPr>
            <w:tcW w:w="1134" w:type="dxa"/>
            <w:tcBorders>
              <w:top w:val="nil"/>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r w:rsidRPr="008479CD">
              <w:rPr>
                <w:rFonts w:ascii="Calibri" w:eastAsia="Times New Roman" w:hAnsi="Calibri" w:cs="Times New Roman"/>
                <w:color w:val="000000"/>
                <w:szCs w:val="20"/>
                <w:lang w:eastAsia="en-GB"/>
              </w:rPr>
              <w:t>0</w:t>
            </w:r>
          </w:p>
        </w:tc>
        <w:tc>
          <w:tcPr>
            <w:tcW w:w="1246" w:type="dxa"/>
            <w:tcBorders>
              <w:top w:val="nil"/>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r w:rsidRPr="008479CD">
              <w:rPr>
                <w:rFonts w:ascii="Calibri" w:eastAsia="Times New Roman" w:hAnsi="Calibri" w:cs="Times New Roman"/>
                <w:color w:val="000000"/>
                <w:szCs w:val="20"/>
                <w:lang w:eastAsia="en-GB"/>
              </w:rPr>
              <w:t>0</w:t>
            </w:r>
          </w:p>
        </w:tc>
        <w:tc>
          <w:tcPr>
            <w:tcW w:w="1163" w:type="dxa"/>
            <w:tcBorders>
              <w:top w:val="nil"/>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szCs w:val="20"/>
                <w:lang w:eastAsia="en-GB"/>
              </w:rPr>
            </w:pPr>
            <w:r w:rsidRPr="008479CD">
              <w:rPr>
                <w:rFonts w:ascii="Calibri" w:eastAsia="Times New Roman" w:hAnsi="Calibri" w:cs="Times New Roman"/>
                <w:szCs w:val="20"/>
                <w:lang w:eastAsia="en-GB"/>
              </w:rPr>
              <w:t>0</w:t>
            </w:r>
          </w:p>
        </w:tc>
        <w:tc>
          <w:tcPr>
            <w:tcW w:w="1276" w:type="dxa"/>
            <w:tcBorders>
              <w:top w:val="nil"/>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szCs w:val="20"/>
                <w:lang w:eastAsia="en-GB"/>
              </w:rPr>
            </w:pPr>
            <w:r w:rsidRPr="008479CD">
              <w:rPr>
                <w:rFonts w:ascii="Calibri" w:eastAsia="Times New Roman" w:hAnsi="Calibri" w:cs="Times New Roman"/>
                <w:szCs w:val="20"/>
                <w:lang w:eastAsia="en-GB"/>
              </w:rPr>
              <w:t>3</w:t>
            </w:r>
          </w:p>
        </w:tc>
        <w:tc>
          <w:tcPr>
            <w:tcW w:w="640" w:type="dxa"/>
            <w:tcBorders>
              <w:top w:val="nil"/>
              <w:left w:val="nil"/>
              <w:bottom w:val="nil"/>
              <w:right w:val="nil"/>
            </w:tcBorders>
          </w:tcPr>
          <w:p w:rsidR="008A6826" w:rsidRPr="008479CD" w:rsidRDefault="008A6826" w:rsidP="008479CD">
            <w:pPr>
              <w:spacing w:after="0" w:line="240" w:lineRule="auto"/>
              <w:rPr>
                <w:rFonts w:ascii="Calibri" w:eastAsia="Times New Roman" w:hAnsi="Calibri" w:cs="Times New Roman"/>
                <w:szCs w:val="20"/>
                <w:lang w:eastAsia="en-GB"/>
              </w:rPr>
            </w:pPr>
          </w:p>
        </w:tc>
        <w:tc>
          <w:tcPr>
            <w:tcW w:w="6005" w:type="dxa"/>
            <w:tcBorders>
              <w:top w:val="nil"/>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szCs w:val="20"/>
                <w:lang w:eastAsia="en-GB"/>
              </w:rPr>
            </w:pPr>
            <w:r w:rsidRPr="008479CD">
              <w:rPr>
                <w:rFonts w:ascii="Calibri" w:eastAsia="Times New Roman" w:hAnsi="Calibri" w:cs="Times New Roman"/>
                <w:szCs w:val="20"/>
                <w:lang w:eastAsia="en-GB"/>
              </w:rPr>
              <w:t>Logging</w:t>
            </w:r>
          </w:p>
        </w:tc>
      </w:tr>
      <w:tr w:rsidR="008A6826" w:rsidRPr="008479CD" w:rsidTr="008A6826">
        <w:trPr>
          <w:trHeight w:val="283"/>
        </w:trPr>
        <w:tc>
          <w:tcPr>
            <w:tcW w:w="723" w:type="dxa"/>
            <w:vMerge/>
            <w:tcBorders>
              <w:top w:val="nil"/>
              <w:left w:val="nil"/>
              <w:bottom w:val="nil"/>
              <w:right w:val="nil"/>
            </w:tcBorders>
            <w:vAlign w:val="center"/>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p>
        </w:tc>
        <w:tc>
          <w:tcPr>
            <w:tcW w:w="425" w:type="dxa"/>
            <w:tcBorders>
              <w:top w:val="nil"/>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r w:rsidRPr="008479CD">
              <w:rPr>
                <w:rFonts w:ascii="Calibri" w:eastAsia="Times New Roman" w:hAnsi="Calibri" w:cs="Times New Roman"/>
                <w:color w:val="000000"/>
                <w:szCs w:val="20"/>
                <w:lang w:eastAsia="en-GB"/>
              </w:rPr>
              <w:t>c</w:t>
            </w:r>
          </w:p>
        </w:tc>
        <w:tc>
          <w:tcPr>
            <w:tcW w:w="2127" w:type="dxa"/>
            <w:tcBorders>
              <w:top w:val="nil"/>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p>
        </w:tc>
        <w:tc>
          <w:tcPr>
            <w:tcW w:w="1134" w:type="dxa"/>
            <w:tcBorders>
              <w:top w:val="nil"/>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r w:rsidRPr="008479CD">
              <w:rPr>
                <w:rFonts w:ascii="Calibri" w:eastAsia="Times New Roman" w:hAnsi="Calibri" w:cs="Times New Roman"/>
                <w:color w:val="000000"/>
                <w:szCs w:val="20"/>
                <w:lang w:eastAsia="en-GB"/>
              </w:rPr>
              <w:t>0</w:t>
            </w:r>
          </w:p>
        </w:tc>
        <w:tc>
          <w:tcPr>
            <w:tcW w:w="1246" w:type="dxa"/>
            <w:tcBorders>
              <w:top w:val="nil"/>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r w:rsidRPr="008479CD">
              <w:rPr>
                <w:rFonts w:ascii="Calibri" w:eastAsia="Times New Roman" w:hAnsi="Calibri" w:cs="Times New Roman"/>
                <w:color w:val="000000"/>
                <w:szCs w:val="20"/>
                <w:lang w:eastAsia="en-GB"/>
              </w:rPr>
              <w:t>0</w:t>
            </w:r>
          </w:p>
        </w:tc>
        <w:tc>
          <w:tcPr>
            <w:tcW w:w="1163" w:type="dxa"/>
            <w:tcBorders>
              <w:top w:val="nil"/>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szCs w:val="20"/>
                <w:lang w:eastAsia="en-GB"/>
              </w:rPr>
            </w:pPr>
            <w:r w:rsidRPr="008479CD">
              <w:rPr>
                <w:rFonts w:ascii="Calibri" w:eastAsia="Times New Roman" w:hAnsi="Calibri" w:cs="Times New Roman"/>
                <w:szCs w:val="20"/>
                <w:lang w:eastAsia="en-GB"/>
              </w:rPr>
              <w:t>0</w:t>
            </w:r>
          </w:p>
        </w:tc>
        <w:tc>
          <w:tcPr>
            <w:tcW w:w="1276" w:type="dxa"/>
            <w:tcBorders>
              <w:top w:val="nil"/>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szCs w:val="20"/>
                <w:lang w:eastAsia="en-GB"/>
              </w:rPr>
            </w:pPr>
            <w:r w:rsidRPr="008479CD">
              <w:rPr>
                <w:rFonts w:ascii="Calibri" w:eastAsia="Times New Roman" w:hAnsi="Calibri" w:cs="Times New Roman"/>
                <w:szCs w:val="20"/>
                <w:lang w:eastAsia="en-GB"/>
              </w:rPr>
              <w:t>3</w:t>
            </w:r>
          </w:p>
        </w:tc>
        <w:tc>
          <w:tcPr>
            <w:tcW w:w="640" w:type="dxa"/>
            <w:tcBorders>
              <w:top w:val="nil"/>
              <w:left w:val="nil"/>
              <w:bottom w:val="nil"/>
              <w:right w:val="nil"/>
            </w:tcBorders>
          </w:tcPr>
          <w:p w:rsidR="008A6826" w:rsidRPr="008479CD" w:rsidRDefault="008A6826" w:rsidP="008479CD">
            <w:pPr>
              <w:spacing w:after="0" w:line="240" w:lineRule="auto"/>
              <w:rPr>
                <w:rFonts w:ascii="Calibri" w:eastAsia="Times New Roman" w:hAnsi="Calibri" w:cs="Times New Roman"/>
                <w:szCs w:val="20"/>
                <w:lang w:eastAsia="en-GB"/>
              </w:rPr>
            </w:pPr>
          </w:p>
        </w:tc>
        <w:tc>
          <w:tcPr>
            <w:tcW w:w="6005" w:type="dxa"/>
            <w:tcBorders>
              <w:top w:val="nil"/>
              <w:left w:val="nil"/>
              <w:bottom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szCs w:val="20"/>
                <w:lang w:eastAsia="en-GB"/>
              </w:rPr>
            </w:pPr>
            <w:r w:rsidRPr="008479CD">
              <w:rPr>
                <w:rFonts w:ascii="Calibri" w:eastAsia="Times New Roman" w:hAnsi="Calibri" w:cs="Times New Roman"/>
                <w:szCs w:val="20"/>
                <w:lang w:eastAsia="en-GB"/>
              </w:rPr>
              <w:t>Laboratory analyses</w:t>
            </w:r>
          </w:p>
        </w:tc>
      </w:tr>
      <w:tr w:rsidR="008A6826" w:rsidRPr="008479CD" w:rsidTr="008A6826">
        <w:trPr>
          <w:trHeight w:val="283"/>
        </w:trPr>
        <w:tc>
          <w:tcPr>
            <w:tcW w:w="723" w:type="dxa"/>
            <w:tcBorders>
              <w:top w:val="nil"/>
              <w:left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r w:rsidRPr="008479CD">
              <w:rPr>
                <w:rFonts w:ascii="Calibri" w:eastAsia="Times New Roman" w:hAnsi="Calibri" w:cs="Times New Roman"/>
                <w:color w:val="000000"/>
                <w:szCs w:val="20"/>
                <w:lang w:eastAsia="en-GB"/>
              </w:rPr>
              <w:t>8</w:t>
            </w:r>
          </w:p>
        </w:tc>
        <w:tc>
          <w:tcPr>
            <w:tcW w:w="425" w:type="dxa"/>
            <w:tcBorders>
              <w:top w:val="nil"/>
              <w:left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r w:rsidRPr="008479CD">
              <w:rPr>
                <w:rFonts w:ascii="Calibri" w:eastAsia="Times New Roman" w:hAnsi="Calibri" w:cs="Times New Roman"/>
                <w:color w:val="000000"/>
                <w:szCs w:val="20"/>
                <w:lang w:eastAsia="en-GB"/>
              </w:rPr>
              <w:t>-</w:t>
            </w:r>
          </w:p>
        </w:tc>
        <w:tc>
          <w:tcPr>
            <w:tcW w:w="2127" w:type="dxa"/>
            <w:tcBorders>
              <w:top w:val="nil"/>
              <w:left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r w:rsidRPr="008479CD">
              <w:rPr>
                <w:rFonts w:ascii="Calibri" w:eastAsia="Times New Roman" w:hAnsi="Calibri" w:cs="Times New Roman"/>
                <w:color w:val="000000"/>
                <w:szCs w:val="20"/>
                <w:lang w:eastAsia="en-GB"/>
              </w:rPr>
              <w:t xml:space="preserve">Ecological </w:t>
            </w:r>
            <w:r w:rsidR="00566E3C">
              <w:rPr>
                <w:rFonts w:ascii="Calibri" w:eastAsia="Times New Roman" w:hAnsi="Calibri" w:cs="Times New Roman"/>
                <w:color w:val="000000"/>
                <w:szCs w:val="20"/>
                <w:lang w:eastAsia="en-GB"/>
              </w:rPr>
              <w:t xml:space="preserve">(botanical) </w:t>
            </w:r>
            <w:bookmarkStart w:id="26" w:name="_GoBack"/>
            <w:bookmarkEnd w:id="26"/>
            <w:r w:rsidRPr="008479CD">
              <w:rPr>
                <w:rFonts w:ascii="Calibri" w:eastAsia="Times New Roman" w:hAnsi="Calibri" w:cs="Times New Roman"/>
                <w:color w:val="000000"/>
                <w:szCs w:val="20"/>
                <w:lang w:eastAsia="en-GB"/>
              </w:rPr>
              <w:t>Survey</w:t>
            </w:r>
          </w:p>
        </w:tc>
        <w:tc>
          <w:tcPr>
            <w:tcW w:w="1134" w:type="dxa"/>
            <w:tcBorders>
              <w:top w:val="nil"/>
              <w:left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p>
        </w:tc>
        <w:tc>
          <w:tcPr>
            <w:tcW w:w="1246" w:type="dxa"/>
            <w:tcBorders>
              <w:top w:val="nil"/>
              <w:left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p>
        </w:tc>
        <w:tc>
          <w:tcPr>
            <w:tcW w:w="1163" w:type="dxa"/>
            <w:tcBorders>
              <w:top w:val="nil"/>
              <w:left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p>
        </w:tc>
        <w:tc>
          <w:tcPr>
            <w:tcW w:w="1276" w:type="dxa"/>
            <w:tcBorders>
              <w:top w:val="nil"/>
              <w:left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p>
        </w:tc>
        <w:tc>
          <w:tcPr>
            <w:tcW w:w="640" w:type="dxa"/>
            <w:tcBorders>
              <w:top w:val="nil"/>
              <w:left w:val="nil"/>
              <w:right w:val="nil"/>
            </w:tcBorders>
          </w:tcPr>
          <w:p w:rsidR="008A6826" w:rsidRPr="008479CD" w:rsidRDefault="008A6826" w:rsidP="008479CD">
            <w:pPr>
              <w:spacing w:after="0" w:line="240" w:lineRule="auto"/>
              <w:rPr>
                <w:rFonts w:ascii="Calibri" w:eastAsia="Times New Roman" w:hAnsi="Calibri" w:cs="Times New Roman"/>
                <w:color w:val="000000"/>
                <w:szCs w:val="20"/>
                <w:lang w:eastAsia="en-GB"/>
              </w:rPr>
            </w:pPr>
            <w:r>
              <w:rPr>
                <w:rFonts w:ascii="Calibri" w:eastAsia="Times New Roman" w:hAnsi="Calibri" w:cs="Times New Roman"/>
                <w:color w:val="000000"/>
                <w:szCs w:val="20"/>
                <w:lang w:eastAsia="en-GB"/>
              </w:rPr>
              <w:t>*</w:t>
            </w:r>
          </w:p>
        </w:tc>
        <w:tc>
          <w:tcPr>
            <w:tcW w:w="6005" w:type="dxa"/>
            <w:tcBorders>
              <w:top w:val="nil"/>
              <w:left w:val="nil"/>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r w:rsidRPr="008479CD">
              <w:rPr>
                <w:rFonts w:ascii="Calibri" w:eastAsia="Times New Roman" w:hAnsi="Calibri" w:cs="Times New Roman"/>
                <w:color w:val="000000"/>
                <w:szCs w:val="20"/>
                <w:lang w:eastAsia="en-GB"/>
              </w:rPr>
              <w:t>Same time as h</w:t>
            </w:r>
            <w:r>
              <w:rPr>
                <w:rFonts w:ascii="Calibri" w:eastAsia="Times New Roman" w:hAnsi="Calibri" w:cs="Times New Roman"/>
                <w:color w:val="000000"/>
                <w:szCs w:val="20"/>
                <w:lang w:eastAsia="en-GB"/>
              </w:rPr>
              <w:t>ydrological installations</w:t>
            </w:r>
            <w:r w:rsidRPr="008479CD">
              <w:rPr>
                <w:rFonts w:ascii="Calibri" w:eastAsia="Times New Roman" w:hAnsi="Calibri" w:cs="Times New Roman"/>
                <w:color w:val="000000"/>
                <w:szCs w:val="20"/>
                <w:lang w:eastAsia="en-GB"/>
              </w:rPr>
              <w:t xml:space="preserve">.  </w:t>
            </w:r>
          </w:p>
        </w:tc>
      </w:tr>
      <w:tr w:rsidR="008A6826" w:rsidRPr="008479CD" w:rsidTr="008A6826">
        <w:trPr>
          <w:trHeight w:val="283"/>
        </w:trPr>
        <w:tc>
          <w:tcPr>
            <w:tcW w:w="723" w:type="dxa"/>
            <w:tcBorders>
              <w:top w:val="nil"/>
              <w:left w:val="nil"/>
              <w:bottom w:val="single" w:sz="4" w:space="0" w:color="auto"/>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r w:rsidRPr="008479CD">
              <w:rPr>
                <w:rFonts w:ascii="Calibri" w:eastAsia="Times New Roman" w:hAnsi="Calibri" w:cs="Times New Roman"/>
                <w:color w:val="000000"/>
                <w:szCs w:val="20"/>
                <w:lang w:eastAsia="en-GB"/>
              </w:rPr>
              <w:t>9</w:t>
            </w:r>
          </w:p>
        </w:tc>
        <w:tc>
          <w:tcPr>
            <w:tcW w:w="425" w:type="dxa"/>
            <w:tcBorders>
              <w:top w:val="nil"/>
              <w:left w:val="nil"/>
              <w:bottom w:val="single" w:sz="4" w:space="0" w:color="auto"/>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r w:rsidRPr="008479CD">
              <w:rPr>
                <w:rFonts w:ascii="Calibri" w:eastAsia="Times New Roman" w:hAnsi="Calibri" w:cs="Times New Roman"/>
                <w:color w:val="000000"/>
                <w:szCs w:val="20"/>
                <w:lang w:eastAsia="en-GB"/>
              </w:rPr>
              <w:t>-</w:t>
            </w:r>
          </w:p>
        </w:tc>
        <w:tc>
          <w:tcPr>
            <w:tcW w:w="2127" w:type="dxa"/>
            <w:tcBorders>
              <w:top w:val="nil"/>
              <w:left w:val="nil"/>
              <w:bottom w:val="single" w:sz="4" w:space="0" w:color="auto"/>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proofErr w:type="spellStart"/>
            <w:r w:rsidRPr="008479CD">
              <w:rPr>
                <w:rFonts w:ascii="Calibri" w:eastAsia="Times New Roman" w:hAnsi="Calibri" w:cs="Times New Roman"/>
                <w:color w:val="000000"/>
                <w:szCs w:val="20"/>
                <w:lang w:eastAsia="en-GB"/>
              </w:rPr>
              <w:t>Raingauge</w:t>
            </w:r>
            <w:proofErr w:type="spellEnd"/>
          </w:p>
        </w:tc>
        <w:tc>
          <w:tcPr>
            <w:tcW w:w="1134" w:type="dxa"/>
            <w:tcBorders>
              <w:top w:val="nil"/>
              <w:left w:val="nil"/>
              <w:bottom w:val="single" w:sz="4" w:space="0" w:color="auto"/>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p>
        </w:tc>
        <w:tc>
          <w:tcPr>
            <w:tcW w:w="1246" w:type="dxa"/>
            <w:tcBorders>
              <w:top w:val="nil"/>
              <w:left w:val="nil"/>
              <w:bottom w:val="single" w:sz="4" w:space="0" w:color="auto"/>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p>
        </w:tc>
        <w:tc>
          <w:tcPr>
            <w:tcW w:w="1163" w:type="dxa"/>
            <w:tcBorders>
              <w:top w:val="nil"/>
              <w:left w:val="nil"/>
              <w:bottom w:val="single" w:sz="4" w:space="0" w:color="auto"/>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p>
        </w:tc>
        <w:tc>
          <w:tcPr>
            <w:tcW w:w="1276" w:type="dxa"/>
            <w:tcBorders>
              <w:top w:val="nil"/>
              <w:left w:val="nil"/>
              <w:bottom w:val="single" w:sz="4" w:space="0" w:color="auto"/>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p>
        </w:tc>
        <w:tc>
          <w:tcPr>
            <w:tcW w:w="640" w:type="dxa"/>
            <w:tcBorders>
              <w:top w:val="nil"/>
              <w:left w:val="nil"/>
              <w:bottom w:val="single" w:sz="4" w:space="0" w:color="auto"/>
              <w:right w:val="nil"/>
            </w:tcBorders>
          </w:tcPr>
          <w:p w:rsidR="008A6826" w:rsidRPr="008479CD" w:rsidRDefault="008A6826" w:rsidP="008479CD">
            <w:pPr>
              <w:spacing w:after="0" w:line="240" w:lineRule="auto"/>
              <w:rPr>
                <w:rFonts w:ascii="Calibri" w:eastAsia="Times New Roman" w:hAnsi="Calibri" w:cs="Times New Roman"/>
                <w:color w:val="000000"/>
                <w:szCs w:val="20"/>
                <w:lang w:eastAsia="en-GB"/>
              </w:rPr>
            </w:pPr>
          </w:p>
        </w:tc>
        <w:tc>
          <w:tcPr>
            <w:tcW w:w="6005" w:type="dxa"/>
            <w:tcBorders>
              <w:top w:val="nil"/>
              <w:left w:val="nil"/>
              <w:bottom w:val="single" w:sz="4" w:space="0" w:color="auto"/>
              <w:right w:val="nil"/>
            </w:tcBorders>
            <w:shd w:val="clear" w:color="auto" w:fill="auto"/>
            <w:noWrap/>
            <w:hideMark/>
          </w:tcPr>
          <w:p w:rsidR="008A6826" w:rsidRPr="008479CD" w:rsidRDefault="008A6826" w:rsidP="008479CD">
            <w:pPr>
              <w:spacing w:after="0" w:line="240" w:lineRule="auto"/>
              <w:rPr>
                <w:rFonts w:ascii="Calibri" w:eastAsia="Times New Roman" w:hAnsi="Calibri" w:cs="Times New Roman"/>
                <w:color w:val="000000"/>
                <w:szCs w:val="20"/>
                <w:lang w:eastAsia="en-GB"/>
              </w:rPr>
            </w:pPr>
            <w:r w:rsidRPr="008479CD">
              <w:rPr>
                <w:rFonts w:ascii="Calibri" w:eastAsia="Times New Roman" w:hAnsi="Calibri" w:cs="Times New Roman"/>
                <w:color w:val="000000"/>
                <w:szCs w:val="20"/>
                <w:lang w:eastAsia="en-GB"/>
              </w:rPr>
              <w:t>If not available from the airport met site</w:t>
            </w:r>
          </w:p>
        </w:tc>
      </w:tr>
    </w:tbl>
    <w:p w:rsidR="008479CD" w:rsidRDefault="008479CD" w:rsidP="00822898"/>
    <w:p w:rsidR="008479CD" w:rsidRDefault="008479CD" w:rsidP="008479CD">
      <w:pPr>
        <w:pStyle w:val="Caption"/>
      </w:pPr>
      <w:bookmarkStart w:id="27" w:name="_Ref452726935"/>
      <w:r>
        <w:t xml:space="preserve">Table </w:t>
      </w:r>
      <w:r w:rsidR="0069215F">
        <w:fldChar w:fldCharType="begin"/>
      </w:r>
      <w:r w:rsidR="0069215F">
        <w:instrText xml:space="preserve"> SEQ Table \* ARABIC </w:instrText>
      </w:r>
      <w:r w:rsidR="0069215F">
        <w:fldChar w:fldCharType="separate"/>
      </w:r>
      <w:r w:rsidR="00EA41E8">
        <w:rPr>
          <w:noProof/>
        </w:rPr>
        <w:t>1</w:t>
      </w:r>
      <w:r w:rsidR="0069215F">
        <w:rPr>
          <w:noProof/>
        </w:rPr>
        <w:fldChar w:fldCharType="end"/>
      </w:r>
      <w:bookmarkEnd w:id="27"/>
      <w:r>
        <w:t xml:space="preserve"> - Hydrological monitoring requirements</w:t>
      </w:r>
      <w:r w:rsidR="008A6826">
        <w:t>; see text for details of basic requirements</w:t>
      </w:r>
    </w:p>
    <w:sectPr w:rsidR="008479CD" w:rsidSect="005165ED">
      <w:headerReference w:type="first" r:id="rId15"/>
      <w:footerReference w:type="first" r:id="rId16"/>
      <w:pgSz w:w="16838" w:h="11906" w:orient="landscape"/>
      <w:pgMar w:top="851" w:right="1440" w:bottom="991" w:left="1134" w:header="709" w:footer="1176"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963E63" w:rsidRDefault="00963E63" w:rsidP="00925068">
      <w:r>
        <w:separator/>
      </w:r>
    </w:p>
  </w:endnote>
  <w:endnote w:type="continuationSeparator" w:id="0">
    <w:p w:rsidR="00963E63" w:rsidRDefault="00963E63" w:rsidP="0092506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Levenim MT">
    <w:panose1 w:val="02010502060101010101"/>
    <w:charset w:val="B1"/>
    <w:family w:val="auto"/>
    <w:pitch w:val="variable"/>
    <w:sig w:usb0="00000801" w:usb1="00000000" w:usb2="00000000" w:usb3="00000000" w:csb0="0000002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5054B" w:rsidRPr="00C5054B" w:rsidRDefault="00C5054B" w:rsidP="00C5054B">
    <w:pPr>
      <w:pStyle w:val="Footer"/>
      <w:jc w:val="center"/>
      <w:rPr>
        <w:sz w:val="36"/>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85598" w:rsidRPr="00C5054B" w:rsidRDefault="00E85598" w:rsidP="00C5054B">
    <w:pPr>
      <w:pStyle w:val="Footer"/>
      <w:jc w:val="center"/>
      <w:rPr>
        <w:sz w:val="36"/>
      </w:rPr>
    </w:pPr>
    <w:r w:rsidRPr="00C5054B">
      <w:rPr>
        <w:noProof/>
        <w:sz w:val="36"/>
        <w:lang w:eastAsia="en-GB"/>
      </w:rPr>
      <w:drawing>
        <wp:anchor distT="0" distB="0" distL="114300" distR="114300" simplePos="0" relativeHeight="251663360" behindDoc="0" locked="0" layoutInCell="1" allowOverlap="1" wp14:anchorId="2AFDC305" wp14:editId="642F51EF">
          <wp:simplePos x="0" y="0"/>
          <wp:positionH relativeFrom="column">
            <wp:posOffset>5835059</wp:posOffset>
          </wp:positionH>
          <wp:positionV relativeFrom="paragraph">
            <wp:posOffset>-446818</wp:posOffset>
          </wp:positionV>
          <wp:extent cx="289294" cy="489097"/>
          <wp:effectExtent l="19050" t="0" r="0" b="0"/>
          <wp:wrapNone/>
          <wp:docPr id="3" name="Picture 21" descr="MilestoneMarkerRG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ilestoneMarkerRGB.jpg"/>
                  <pic:cNvPicPr/>
                </pic:nvPicPr>
                <pic:blipFill>
                  <a:blip r:embed="rId1"/>
                  <a:stretch>
                    <a:fillRect/>
                  </a:stretch>
                </pic:blipFill>
                <pic:spPr>
                  <a:xfrm>
                    <a:off x="0" y="0"/>
                    <a:ext cx="289294" cy="489098"/>
                  </a:xfrm>
                  <a:prstGeom prst="rect">
                    <a:avLst/>
                  </a:prstGeom>
                </pic:spPr>
              </pic:pic>
            </a:graphicData>
          </a:graphic>
        </wp:anchor>
      </w:drawing>
    </w:r>
    <w:r w:rsidRPr="00C5054B">
      <w:rPr>
        <w:noProof/>
        <w:sz w:val="36"/>
        <w:lang w:eastAsia="en-GB"/>
      </w:rPr>
      <w:drawing>
        <wp:anchor distT="0" distB="0" distL="114300" distR="114300" simplePos="0" relativeHeight="251659264" behindDoc="0" locked="0" layoutInCell="1" allowOverlap="1" wp14:anchorId="066723BB" wp14:editId="3DD2719C">
          <wp:simplePos x="0" y="0"/>
          <wp:positionH relativeFrom="column">
            <wp:posOffset>8858251</wp:posOffset>
          </wp:positionH>
          <wp:positionV relativeFrom="paragraph">
            <wp:posOffset>-3618865</wp:posOffset>
          </wp:positionV>
          <wp:extent cx="285750" cy="489857"/>
          <wp:effectExtent l="19050" t="0" r="0" b="0"/>
          <wp:wrapNone/>
          <wp:docPr id="22" name="Picture 21" descr="MilestoneMarkerRG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ilestoneMarkerRGB.jpg"/>
                  <pic:cNvPicPr/>
                </pic:nvPicPr>
                <pic:blipFill>
                  <a:blip r:embed="rId1"/>
                  <a:stretch>
                    <a:fillRect/>
                  </a:stretch>
                </pic:blipFill>
                <pic:spPr>
                  <a:xfrm>
                    <a:off x="0" y="0"/>
                    <a:ext cx="285750" cy="489857"/>
                  </a:xfrm>
                  <a:prstGeom prst="rect">
                    <a:avLst/>
                  </a:prstGeom>
                </pic:spPr>
              </pic:pic>
            </a:graphicData>
          </a:graphic>
        </wp:anchor>
      </w:drawing>
    </w:r>
    <w:r w:rsidR="00C5054B" w:rsidRPr="00C5054B">
      <w:rPr>
        <w:sz w:val="36"/>
      </w:rPr>
      <w:t xml:space="preserve">APPENDIX </w:t>
    </w:r>
    <w:r w:rsidR="00995F9C">
      <w:rPr>
        <w:sz w:val="36"/>
      </w:rPr>
      <w:t>2</w:t>
    </w:r>
    <w:r w:rsidR="0025336F">
      <w:rPr>
        <w:sz w:val="36"/>
      </w:rPr>
      <w:t xml:space="preserve"> – Lower Moors SSSI </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85598" w:rsidRPr="00C5054B" w:rsidRDefault="00E85598" w:rsidP="00C5054B">
    <w:pPr>
      <w:pStyle w:val="Footer"/>
      <w:tabs>
        <w:tab w:val="clear" w:pos="4513"/>
        <w:tab w:val="clear" w:pos="9026"/>
        <w:tab w:val="left" w:pos="4222"/>
      </w:tabs>
      <w:jc w:val="center"/>
      <w:rPr>
        <w:sz w:val="36"/>
      </w:rPr>
    </w:pPr>
    <w:r w:rsidRPr="00C5054B">
      <w:rPr>
        <w:noProof/>
        <w:sz w:val="36"/>
        <w:lang w:eastAsia="en-GB"/>
      </w:rPr>
      <w:drawing>
        <wp:anchor distT="0" distB="0" distL="114300" distR="114300" simplePos="0" relativeHeight="251661312" behindDoc="0" locked="0" layoutInCell="1" allowOverlap="1" wp14:anchorId="756C6931" wp14:editId="5B0C761C">
          <wp:simplePos x="0" y="0"/>
          <wp:positionH relativeFrom="column">
            <wp:posOffset>8825593</wp:posOffset>
          </wp:positionH>
          <wp:positionV relativeFrom="paragraph">
            <wp:posOffset>-3618865</wp:posOffset>
          </wp:positionV>
          <wp:extent cx="285750" cy="489857"/>
          <wp:effectExtent l="19050" t="0" r="0" b="0"/>
          <wp:wrapNone/>
          <wp:docPr id="2" name="Picture 21" descr="MilestoneMarkerRG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ilestoneMarkerRGB.jpg"/>
                  <pic:cNvPicPr/>
                </pic:nvPicPr>
                <pic:blipFill>
                  <a:blip r:embed="rId1"/>
                  <a:stretch>
                    <a:fillRect/>
                  </a:stretch>
                </pic:blipFill>
                <pic:spPr>
                  <a:xfrm>
                    <a:off x="0" y="0"/>
                    <a:ext cx="285750" cy="489857"/>
                  </a:xfrm>
                  <a:prstGeom prst="rect">
                    <a:avLst/>
                  </a:prstGeom>
                </pic:spPr>
              </pic:pic>
            </a:graphicData>
          </a:graphic>
        </wp:anchor>
      </w:drawing>
    </w:r>
    <w:r w:rsidR="0025336F">
      <w:rPr>
        <w:sz w:val="36"/>
      </w:rPr>
      <w:t xml:space="preserve">APPENDIX </w:t>
    </w:r>
    <w:r w:rsidR="00995F9C">
      <w:rPr>
        <w:sz w:val="36"/>
      </w:rPr>
      <w:t>2</w:t>
    </w:r>
    <w:r w:rsidR="0025336F">
      <w:rPr>
        <w:sz w:val="36"/>
      </w:rPr>
      <w:t xml:space="preserve"> – Lower Moors SSSI </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85598" w:rsidRDefault="00E85598">
    <w:pPr>
      <w:pStyle w:val="Footer"/>
    </w:pPr>
    <w:r w:rsidRPr="008479CD">
      <w:rPr>
        <w:noProof/>
        <w:lang w:eastAsia="en-GB"/>
      </w:rPr>
      <w:drawing>
        <wp:anchor distT="0" distB="0" distL="114300" distR="114300" simplePos="0" relativeHeight="251665408" behindDoc="0" locked="0" layoutInCell="1" allowOverlap="1">
          <wp:simplePos x="0" y="0"/>
          <wp:positionH relativeFrom="column">
            <wp:posOffset>9357360</wp:posOffset>
          </wp:positionH>
          <wp:positionV relativeFrom="paragraph">
            <wp:posOffset>-7439</wp:posOffset>
          </wp:positionV>
          <wp:extent cx="285750" cy="489857"/>
          <wp:effectExtent l="19050" t="0" r="0" b="0"/>
          <wp:wrapNone/>
          <wp:docPr id="4" name="Picture 21" descr="MilestoneMarkerRG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ilestoneMarkerRGB.jpg"/>
                  <pic:cNvPicPr/>
                </pic:nvPicPr>
                <pic:blipFill>
                  <a:blip r:embed="rId1"/>
                  <a:stretch>
                    <a:fillRect/>
                  </a:stretch>
                </pic:blipFill>
                <pic:spPr>
                  <a:xfrm>
                    <a:off x="0" y="0"/>
                    <a:ext cx="285750" cy="489857"/>
                  </a:xfrm>
                  <a:prstGeom prst="rect">
                    <a:avLst/>
                  </a:prstGeom>
                </pic:spPr>
              </pic:pic>
            </a:graphicData>
          </a:graphic>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963E63" w:rsidRDefault="00963E63" w:rsidP="00925068">
      <w:r>
        <w:separator/>
      </w:r>
    </w:p>
  </w:footnote>
  <w:footnote w:type="continuationSeparator" w:id="0">
    <w:p w:rsidR="00963E63" w:rsidRDefault="00963E63" w:rsidP="00925068">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5054B" w:rsidRPr="00C5054B" w:rsidRDefault="00C5054B" w:rsidP="00C5054B">
    <w:pPr>
      <w:pStyle w:val="Header"/>
      <w:jc w:val="center"/>
      <w:rPr>
        <w:sz w:val="36"/>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85598" w:rsidRDefault="00E85598" w:rsidP="00F906A1">
    <w:pPr>
      <w:pStyle w:val="Header"/>
      <w:ind w:left="-284"/>
      <w:jc w:val="center"/>
    </w:pPr>
    <w:r w:rsidRPr="001377B8">
      <w:rPr>
        <w:noProof/>
        <w:lang w:eastAsia="en-GB"/>
      </w:rPr>
      <w:drawing>
        <wp:inline distT="0" distB="0" distL="0" distR="0">
          <wp:extent cx="5876978" cy="1807535"/>
          <wp:effectExtent l="19050" t="0" r="9472" b="0"/>
          <wp:docPr id="24" name="Picture 3" descr="C:\DJM\Milestone\Logo\MilestoneDesign_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DJM\Milestone\Logo\MilestoneDesign_A.jpg"/>
                  <pic:cNvPicPr>
                    <a:picLocks noChangeAspect="1" noChangeArrowheads="1"/>
                  </pic:cNvPicPr>
                </pic:nvPicPr>
                <pic:blipFill>
                  <a:blip r:embed="rId1"/>
                  <a:stretch>
                    <a:fillRect/>
                  </a:stretch>
                </pic:blipFill>
                <pic:spPr bwMode="auto">
                  <a:xfrm>
                    <a:off x="0" y="0"/>
                    <a:ext cx="5882432" cy="1809212"/>
                  </a:xfrm>
                  <a:prstGeom prst="rect">
                    <a:avLst/>
                  </a:prstGeom>
                  <a:noFill/>
                  <a:ln w="9525">
                    <a:noFill/>
                    <a:miter lim="800000"/>
                    <a:headEnd/>
                    <a:tailEnd/>
                  </a:ln>
                </pic:spPr>
              </pic:pic>
            </a:graphicData>
          </a:graphic>
        </wp:inline>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85598" w:rsidRDefault="00E85598" w:rsidP="00F906A1">
    <w:pPr>
      <w:pStyle w:val="Header"/>
      <w:ind w:left="-284"/>
      <w:jc w:val="cent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41549E3"/>
    <w:multiLevelType w:val="hybridMultilevel"/>
    <w:tmpl w:val="2C9A7280"/>
    <w:lvl w:ilvl="0" w:tplc="08090001">
      <w:start w:val="1"/>
      <w:numFmt w:val="bullet"/>
      <w:lvlText w:val=""/>
      <w:lvlJc w:val="left"/>
      <w:pPr>
        <w:ind w:left="435" w:hanging="360"/>
      </w:pPr>
      <w:rPr>
        <w:rFonts w:ascii="Symbol" w:hAnsi="Symbol" w:hint="default"/>
      </w:rPr>
    </w:lvl>
    <w:lvl w:ilvl="1" w:tplc="08090003">
      <w:start w:val="1"/>
      <w:numFmt w:val="bullet"/>
      <w:lvlText w:val="o"/>
      <w:lvlJc w:val="left"/>
      <w:pPr>
        <w:ind w:left="1155" w:hanging="360"/>
      </w:pPr>
      <w:rPr>
        <w:rFonts w:ascii="Courier New" w:hAnsi="Courier New" w:cs="Courier New" w:hint="default"/>
      </w:rPr>
    </w:lvl>
    <w:lvl w:ilvl="2" w:tplc="08090005" w:tentative="1">
      <w:start w:val="1"/>
      <w:numFmt w:val="bullet"/>
      <w:lvlText w:val=""/>
      <w:lvlJc w:val="left"/>
      <w:pPr>
        <w:ind w:left="1875" w:hanging="360"/>
      </w:pPr>
      <w:rPr>
        <w:rFonts w:ascii="Wingdings" w:hAnsi="Wingdings" w:hint="default"/>
      </w:rPr>
    </w:lvl>
    <w:lvl w:ilvl="3" w:tplc="08090001" w:tentative="1">
      <w:start w:val="1"/>
      <w:numFmt w:val="bullet"/>
      <w:lvlText w:val=""/>
      <w:lvlJc w:val="left"/>
      <w:pPr>
        <w:ind w:left="2595" w:hanging="360"/>
      </w:pPr>
      <w:rPr>
        <w:rFonts w:ascii="Symbol" w:hAnsi="Symbol" w:hint="default"/>
      </w:rPr>
    </w:lvl>
    <w:lvl w:ilvl="4" w:tplc="08090003" w:tentative="1">
      <w:start w:val="1"/>
      <w:numFmt w:val="bullet"/>
      <w:lvlText w:val="o"/>
      <w:lvlJc w:val="left"/>
      <w:pPr>
        <w:ind w:left="3315" w:hanging="360"/>
      </w:pPr>
      <w:rPr>
        <w:rFonts w:ascii="Courier New" w:hAnsi="Courier New" w:cs="Courier New" w:hint="default"/>
      </w:rPr>
    </w:lvl>
    <w:lvl w:ilvl="5" w:tplc="08090005" w:tentative="1">
      <w:start w:val="1"/>
      <w:numFmt w:val="bullet"/>
      <w:lvlText w:val=""/>
      <w:lvlJc w:val="left"/>
      <w:pPr>
        <w:ind w:left="4035" w:hanging="360"/>
      </w:pPr>
      <w:rPr>
        <w:rFonts w:ascii="Wingdings" w:hAnsi="Wingdings" w:hint="default"/>
      </w:rPr>
    </w:lvl>
    <w:lvl w:ilvl="6" w:tplc="08090001" w:tentative="1">
      <w:start w:val="1"/>
      <w:numFmt w:val="bullet"/>
      <w:lvlText w:val=""/>
      <w:lvlJc w:val="left"/>
      <w:pPr>
        <w:ind w:left="4755" w:hanging="360"/>
      </w:pPr>
      <w:rPr>
        <w:rFonts w:ascii="Symbol" w:hAnsi="Symbol" w:hint="default"/>
      </w:rPr>
    </w:lvl>
    <w:lvl w:ilvl="7" w:tplc="08090003" w:tentative="1">
      <w:start w:val="1"/>
      <w:numFmt w:val="bullet"/>
      <w:lvlText w:val="o"/>
      <w:lvlJc w:val="left"/>
      <w:pPr>
        <w:ind w:left="5475" w:hanging="360"/>
      </w:pPr>
      <w:rPr>
        <w:rFonts w:ascii="Courier New" w:hAnsi="Courier New" w:cs="Courier New" w:hint="default"/>
      </w:rPr>
    </w:lvl>
    <w:lvl w:ilvl="8" w:tplc="08090005" w:tentative="1">
      <w:start w:val="1"/>
      <w:numFmt w:val="bullet"/>
      <w:lvlText w:val=""/>
      <w:lvlJc w:val="left"/>
      <w:pPr>
        <w:ind w:left="6195" w:hanging="360"/>
      </w:pPr>
      <w:rPr>
        <w:rFonts w:ascii="Wingdings" w:hAnsi="Wingdings" w:hint="default"/>
      </w:rPr>
    </w:lvl>
  </w:abstractNum>
  <w:abstractNum w:abstractNumId="1">
    <w:nsid w:val="0CE02834"/>
    <w:multiLevelType w:val="hybridMultilevel"/>
    <w:tmpl w:val="25383AB8"/>
    <w:lvl w:ilvl="0" w:tplc="08090001">
      <w:start w:val="1"/>
      <w:numFmt w:val="bullet"/>
      <w:lvlText w:val=""/>
      <w:lvlJc w:val="left"/>
      <w:pPr>
        <w:ind w:left="751" w:hanging="360"/>
      </w:pPr>
      <w:rPr>
        <w:rFonts w:ascii="Symbol" w:hAnsi="Symbol" w:hint="default"/>
      </w:rPr>
    </w:lvl>
    <w:lvl w:ilvl="1" w:tplc="08090003" w:tentative="1">
      <w:start w:val="1"/>
      <w:numFmt w:val="bullet"/>
      <w:lvlText w:val="o"/>
      <w:lvlJc w:val="left"/>
      <w:pPr>
        <w:ind w:left="1471" w:hanging="360"/>
      </w:pPr>
      <w:rPr>
        <w:rFonts w:ascii="Courier New" w:hAnsi="Courier New" w:cs="Courier New" w:hint="default"/>
      </w:rPr>
    </w:lvl>
    <w:lvl w:ilvl="2" w:tplc="08090005" w:tentative="1">
      <w:start w:val="1"/>
      <w:numFmt w:val="bullet"/>
      <w:lvlText w:val=""/>
      <w:lvlJc w:val="left"/>
      <w:pPr>
        <w:ind w:left="2191" w:hanging="360"/>
      </w:pPr>
      <w:rPr>
        <w:rFonts w:ascii="Wingdings" w:hAnsi="Wingdings" w:hint="default"/>
      </w:rPr>
    </w:lvl>
    <w:lvl w:ilvl="3" w:tplc="08090001" w:tentative="1">
      <w:start w:val="1"/>
      <w:numFmt w:val="bullet"/>
      <w:lvlText w:val=""/>
      <w:lvlJc w:val="left"/>
      <w:pPr>
        <w:ind w:left="2911" w:hanging="360"/>
      </w:pPr>
      <w:rPr>
        <w:rFonts w:ascii="Symbol" w:hAnsi="Symbol" w:hint="default"/>
      </w:rPr>
    </w:lvl>
    <w:lvl w:ilvl="4" w:tplc="08090003" w:tentative="1">
      <w:start w:val="1"/>
      <w:numFmt w:val="bullet"/>
      <w:lvlText w:val="o"/>
      <w:lvlJc w:val="left"/>
      <w:pPr>
        <w:ind w:left="3631" w:hanging="360"/>
      </w:pPr>
      <w:rPr>
        <w:rFonts w:ascii="Courier New" w:hAnsi="Courier New" w:cs="Courier New" w:hint="default"/>
      </w:rPr>
    </w:lvl>
    <w:lvl w:ilvl="5" w:tplc="08090005" w:tentative="1">
      <w:start w:val="1"/>
      <w:numFmt w:val="bullet"/>
      <w:lvlText w:val=""/>
      <w:lvlJc w:val="left"/>
      <w:pPr>
        <w:ind w:left="4351" w:hanging="360"/>
      </w:pPr>
      <w:rPr>
        <w:rFonts w:ascii="Wingdings" w:hAnsi="Wingdings" w:hint="default"/>
      </w:rPr>
    </w:lvl>
    <w:lvl w:ilvl="6" w:tplc="08090001" w:tentative="1">
      <w:start w:val="1"/>
      <w:numFmt w:val="bullet"/>
      <w:lvlText w:val=""/>
      <w:lvlJc w:val="left"/>
      <w:pPr>
        <w:ind w:left="5071" w:hanging="360"/>
      </w:pPr>
      <w:rPr>
        <w:rFonts w:ascii="Symbol" w:hAnsi="Symbol" w:hint="default"/>
      </w:rPr>
    </w:lvl>
    <w:lvl w:ilvl="7" w:tplc="08090003" w:tentative="1">
      <w:start w:val="1"/>
      <w:numFmt w:val="bullet"/>
      <w:lvlText w:val="o"/>
      <w:lvlJc w:val="left"/>
      <w:pPr>
        <w:ind w:left="5791" w:hanging="360"/>
      </w:pPr>
      <w:rPr>
        <w:rFonts w:ascii="Courier New" w:hAnsi="Courier New" w:cs="Courier New" w:hint="default"/>
      </w:rPr>
    </w:lvl>
    <w:lvl w:ilvl="8" w:tplc="08090005" w:tentative="1">
      <w:start w:val="1"/>
      <w:numFmt w:val="bullet"/>
      <w:lvlText w:val=""/>
      <w:lvlJc w:val="left"/>
      <w:pPr>
        <w:ind w:left="6511" w:hanging="360"/>
      </w:pPr>
      <w:rPr>
        <w:rFonts w:ascii="Wingdings" w:hAnsi="Wingdings" w:hint="default"/>
      </w:rPr>
    </w:lvl>
  </w:abstractNum>
  <w:abstractNum w:abstractNumId="2">
    <w:nsid w:val="0D00799B"/>
    <w:multiLevelType w:val="hybridMultilevel"/>
    <w:tmpl w:val="1BA860C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nsid w:val="134F01B0"/>
    <w:multiLevelType w:val="multilevel"/>
    <w:tmpl w:val="08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
    <w:nsid w:val="159412F1"/>
    <w:multiLevelType w:val="hybridMultilevel"/>
    <w:tmpl w:val="B986D88C"/>
    <w:lvl w:ilvl="0" w:tplc="08090001">
      <w:start w:val="1"/>
      <w:numFmt w:val="bullet"/>
      <w:lvlText w:val=""/>
      <w:lvlJc w:val="left"/>
      <w:pPr>
        <w:ind w:left="750" w:hanging="360"/>
      </w:pPr>
      <w:rPr>
        <w:rFonts w:ascii="Symbol" w:hAnsi="Symbol" w:hint="default"/>
      </w:rPr>
    </w:lvl>
    <w:lvl w:ilvl="1" w:tplc="08090003" w:tentative="1">
      <w:start w:val="1"/>
      <w:numFmt w:val="bullet"/>
      <w:lvlText w:val="o"/>
      <w:lvlJc w:val="left"/>
      <w:pPr>
        <w:ind w:left="1470" w:hanging="360"/>
      </w:pPr>
      <w:rPr>
        <w:rFonts w:ascii="Courier New" w:hAnsi="Courier New" w:cs="Courier New" w:hint="default"/>
      </w:rPr>
    </w:lvl>
    <w:lvl w:ilvl="2" w:tplc="08090005" w:tentative="1">
      <w:start w:val="1"/>
      <w:numFmt w:val="bullet"/>
      <w:lvlText w:val=""/>
      <w:lvlJc w:val="left"/>
      <w:pPr>
        <w:ind w:left="2190" w:hanging="360"/>
      </w:pPr>
      <w:rPr>
        <w:rFonts w:ascii="Wingdings" w:hAnsi="Wingdings" w:hint="default"/>
      </w:rPr>
    </w:lvl>
    <w:lvl w:ilvl="3" w:tplc="08090001" w:tentative="1">
      <w:start w:val="1"/>
      <w:numFmt w:val="bullet"/>
      <w:lvlText w:val=""/>
      <w:lvlJc w:val="left"/>
      <w:pPr>
        <w:ind w:left="2910" w:hanging="360"/>
      </w:pPr>
      <w:rPr>
        <w:rFonts w:ascii="Symbol" w:hAnsi="Symbol" w:hint="default"/>
      </w:rPr>
    </w:lvl>
    <w:lvl w:ilvl="4" w:tplc="08090003" w:tentative="1">
      <w:start w:val="1"/>
      <w:numFmt w:val="bullet"/>
      <w:lvlText w:val="o"/>
      <w:lvlJc w:val="left"/>
      <w:pPr>
        <w:ind w:left="3630" w:hanging="360"/>
      </w:pPr>
      <w:rPr>
        <w:rFonts w:ascii="Courier New" w:hAnsi="Courier New" w:cs="Courier New" w:hint="default"/>
      </w:rPr>
    </w:lvl>
    <w:lvl w:ilvl="5" w:tplc="08090005" w:tentative="1">
      <w:start w:val="1"/>
      <w:numFmt w:val="bullet"/>
      <w:lvlText w:val=""/>
      <w:lvlJc w:val="left"/>
      <w:pPr>
        <w:ind w:left="4350" w:hanging="360"/>
      </w:pPr>
      <w:rPr>
        <w:rFonts w:ascii="Wingdings" w:hAnsi="Wingdings" w:hint="default"/>
      </w:rPr>
    </w:lvl>
    <w:lvl w:ilvl="6" w:tplc="08090001" w:tentative="1">
      <w:start w:val="1"/>
      <w:numFmt w:val="bullet"/>
      <w:lvlText w:val=""/>
      <w:lvlJc w:val="left"/>
      <w:pPr>
        <w:ind w:left="5070" w:hanging="360"/>
      </w:pPr>
      <w:rPr>
        <w:rFonts w:ascii="Symbol" w:hAnsi="Symbol" w:hint="default"/>
      </w:rPr>
    </w:lvl>
    <w:lvl w:ilvl="7" w:tplc="08090003" w:tentative="1">
      <w:start w:val="1"/>
      <w:numFmt w:val="bullet"/>
      <w:lvlText w:val="o"/>
      <w:lvlJc w:val="left"/>
      <w:pPr>
        <w:ind w:left="5790" w:hanging="360"/>
      </w:pPr>
      <w:rPr>
        <w:rFonts w:ascii="Courier New" w:hAnsi="Courier New" w:cs="Courier New" w:hint="default"/>
      </w:rPr>
    </w:lvl>
    <w:lvl w:ilvl="8" w:tplc="08090005" w:tentative="1">
      <w:start w:val="1"/>
      <w:numFmt w:val="bullet"/>
      <w:lvlText w:val=""/>
      <w:lvlJc w:val="left"/>
      <w:pPr>
        <w:ind w:left="6510" w:hanging="360"/>
      </w:pPr>
      <w:rPr>
        <w:rFonts w:ascii="Wingdings" w:hAnsi="Wingdings" w:hint="default"/>
      </w:rPr>
    </w:lvl>
  </w:abstractNum>
  <w:abstractNum w:abstractNumId="5">
    <w:nsid w:val="186F093F"/>
    <w:multiLevelType w:val="hybridMultilevel"/>
    <w:tmpl w:val="CF50B8D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nsid w:val="1B0658F3"/>
    <w:multiLevelType w:val="hybridMultilevel"/>
    <w:tmpl w:val="58A6444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nsid w:val="203D0153"/>
    <w:multiLevelType w:val="hybridMultilevel"/>
    <w:tmpl w:val="0B785944"/>
    <w:lvl w:ilvl="0" w:tplc="08090015">
      <w:start w:val="1"/>
      <w:numFmt w:val="upperLetter"/>
      <w:lvlText w:val="%1."/>
      <w:lvlJc w:val="left"/>
      <w:pPr>
        <w:ind w:left="720" w:hanging="360"/>
      </w:pPr>
    </w:lvl>
    <w:lvl w:ilvl="1" w:tplc="08090001">
      <w:start w:val="1"/>
      <w:numFmt w:val="bullet"/>
      <w:lvlText w:val=""/>
      <w:lvlJc w:val="left"/>
      <w:pPr>
        <w:ind w:left="1440" w:hanging="360"/>
      </w:pPr>
      <w:rPr>
        <w:rFonts w:ascii="Symbol" w:hAnsi="Symbol"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nsid w:val="2C451E3B"/>
    <w:multiLevelType w:val="multilevel"/>
    <w:tmpl w:val="D05609CC"/>
    <w:lvl w:ilvl="0">
      <w:start w:val="1"/>
      <w:numFmt w:val="decimal"/>
      <w:pStyle w:val="Heading1"/>
      <w:lvlText w:val="%1"/>
      <w:lvlJc w:val="left"/>
      <w:pPr>
        <w:ind w:left="360" w:hanging="360"/>
      </w:pPr>
      <w:rPr>
        <w:rFonts w:ascii="Calibri" w:hAnsi="Calibri" w:hint="default"/>
        <w:b/>
        <w:i w:val="0"/>
        <w:color w:val="1F497D" w:themeColor="text2"/>
        <w:sz w:val="24"/>
      </w:rPr>
    </w:lvl>
    <w:lvl w:ilvl="1">
      <w:start w:val="1"/>
      <w:numFmt w:val="decimal"/>
      <w:pStyle w:val="Heading2"/>
      <w:suff w:val="space"/>
      <w:lvlText w:val="%1.%2"/>
      <w:lvlJc w:val="left"/>
      <w:pPr>
        <w:ind w:left="360" w:hanging="360"/>
      </w:pPr>
      <w:rPr>
        <w:rFonts w:ascii="Calibri" w:hAnsi="Calibri" w:hint="default"/>
        <w:b/>
        <w:i w:val="0"/>
        <w:color w:val="1F497D" w:themeColor="text2"/>
        <w:sz w:val="24"/>
      </w:rPr>
    </w:lvl>
    <w:lvl w:ilvl="2">
      <w:start w:val="1"/>
      <w:numFmt w:val="decimal"/>
      <w:pStyle w:val="Heading3"/>
      <w:lvlText w:val="%1.%2.%3"/>
      <w:lvlJc w:val="left"/>
      <w:pPr>
        <w:ind w:left="1080" w:hanging="360"/>
      </w:pPr>
      <w:rPr>
        <w:rFonts w:ascii="Calibri" w:hAnsi="Calibri" w:hint="default"/>
        <w:b/>
        <w:i w:val="0"/>
        <w:color w:val="1F497D" w:themeColor="text2"/>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9">
    <w:nsid w:val="369D70DF"/>
    <w:multiLevelType w:val="hybridMultilevel"/>
    <w:tmpl w:val="F4C48C6C"/>
    <w:lvl w:ilvl="0" w:tplc="08090015">
      <w:start w:val="1"/>
      <w:numFmt w:val="upp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nsid w:val="37A56B2F"/>
    <w:multiLevelType w:val="hybridMultilevel"/>
    <w:tmpl w:val="6E682A6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nsid w:val="4BB05703"/>
    <w:multiLevelType w:val="hybridMultilevel"/>
    <w:tmpl w:val="99CCCF0A"/>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2">
    <w:nsid w:val="54C71A98"/>
    <w:multiLevelType w:val="hybridMultilevel"/>
    <w:tmpl w:val="0440612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nsid w:val="55A86708"/>
    <w:multiLevelType w:val="hybridMultilevel"/>
    <w:tmpl w:val="E0B4E0D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nsid w:val="561E08C0"/>
    <w:multiLevelType w:val="hybridMultilevel"/>
    <w:tmpl w:val="E26C0A36"/>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nsid w:val="56A25C8A"/>
    <w:multiLevelType w:val="hybridMultilevel"/>
    <w:tmpl w:val="3968B2D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nsid w:val="596A01BF"/>
    <w:multiLevelType w:val="hybridMultilevel"/>
    <w:tmpl w:val="4B6606DC"/>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nsid w:val="5B2619E6"/>
    <w:multiLevelType w:val="hybridMultilevel"/>
    <w:tmpl w:val="6310E40C"/>
    <w:lvl w:ilvl="0" w:tplc="08090017">
      <w:start w:val="1"/>
      <w:numFmt w:val="lowerLetter"/>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nsid w:val="61DF7339"/>
    <w:multiLevelType w:val="hybridMultilevel"/>
    <w:tmpl w:val="CF50B8D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nsid w:val="634E7445"/>
    <w:multiLevelType w:val="hybridMultilevel"/>
    <w:tmpl w:val="9B489E3C"/>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nsid w:val="65D86950"/>
    <w:multiLevelType w:val="hybridMultilevel"/>
    <w:tmpl w:val="BF6E82D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nsid w:val="67A61C58"/>
    <w:multiLevelType w:val="hybridMultilevel"/>
    <w:tmpl w:val="09B0E1E4"/>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nsid w:val="67CA6F74"/>
    <w:multiLevelType w:val="hybridMultilevel"/>
    <w:tmpl w:val="1FB4BCF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nsid w:val="70082049"/>
    <w:multiLevelType w:val="hybridMultilevel"/>
    <w:tmpl w:val="2CAE7EAC"/>
    <w:lvl w:ilvl="0" w:tplc="08090015">
      <w:start w:val="1"/>
      <w:numFmt w:val="upp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nsid w:val="730A25B2"/>
    <w:multiLevelType w:val="hybridMultilevel"/>
    <w:tmpl w:val="96B4E4B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nsid w:val="730E230E"/>
    <w:multiLevelType w:val="hybridMultilevel"/>
    <w:tmpl w:val="EE5A9BD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nsid w:val="79A46221"/>
    <w:multiLevelType w:val="hybridMultilevel"/>
    <w:tmpl w:val="897E3AF2"/>
    <w:lvl w:ilvl="0" w:tplc="08090001">
      <w:start w:val="1"/>
      <w:numFmt w:val="bullet"/>
      <w:lvlText w:val=""/>
      <w:lvlJc w:val="left"/>
      <w:pPr>
        <w:ind w:left="684" w:hanging="360"/>
      </w:pPr>
      <w:rPr>
        <w:rFonts w:ascii="Symbol" w:hAnsi="Symbol" w:hint="default"/>
      </w:rPr>
    </w:lvl>
    <w:lvl w:ilvl="1" w:tplc="08090003">
      <w:start w:val="1"/>
      <w:numFmt w:val="bullet"/>
      <w:lvlText w:val="o"/>
      <w:lvlJc w:val="left"/>
      <w:pPr>
        <w:ind w:left="1404" w:hanging="360"/>
      </w:pPr>
      <w:rPr>
        <w:rFonts w:ascii="Courier New" w:hAnsi="Courier New" w:cs="Courier New" w:hint="default"/>
      </w:rPr>
    </w:lvl>
    <w:lvl w:ilvl="2" w:tplc="08090005" w:tentative="1">
      <w:start w:val="1"/>
      <w:numFmt w:val="bullet"/>
      <w:lvlText w:val=""/>
      <w:lvlJc w:val="left"/>
      <w:pPr>
        <w:ind w:left="2124" w:hanging="360"/>
      </w:pPr>
      <w:rPr>
        <w:rFonts w:ascii="Wingdings" w:hAnsi="Wingdings" w:hint="default"/>
      </w:rPr>
    </w:lvl>
    <w:lvl w:ilvl="3" w:tplc="08090001" w:tentative="1">
      <w:start w:val="1"/>
      <w:numFmt w:val="bullet"/>
      <w:lvlText w:val=""/>
      <w:lvlJc w:val="left"/>
      <w:pPr>
        <w:ind w:left="2844" w:hanging="360"/>
      </w:pPr>
      <w:rPr>
        <w:rFonts w:ascii="Symbol" w:hAnsi="Symbol" w:hint="default"/>
      </w:rPr>
    </w:lvl>
    <w:lvl w:ilvl="4" w:tplc="08090003" w:tentative="1">
      <w:start w:val="1"/>
      <w:numFmt w:val="bullet"/>
      <w:lvlText w:val="o"/>
      <w:lvlJc w:val="left"/>
      <w:pPr>
        <w:ind w:left="3564" w:hanging="360"/>
      </w:pPr>
      <w:rPr>
        <w:rFonts w:ascii="Courier New" w:hAnsi="Courier New" w:cs="Courier New" w:hint="default"/>
      </w:rPr>
    </w:lvl>
    <w:lvl w:ilvl="5" w:tplc="08090005" w:tentative="1">
      <w:start w:val="1"/>
      <w:numFmt w:val="bullet"/>
      <w:lvlText w:val=""/>
      <w:lvlJc w:val="left"/>
      <w:pPr>
        <w:ind w:left="4284" w:hanging="360"/>
      </w:pPr>
      <w:rPr>
        <w:rFonts w:ascii="Wingdings" w:hAnsi="Wingdings" w:hint="default"/>
      </w:rPr>
    </w:lvl>
    <w:lvl w:ilvl="6" w:tplc="08090001" w:tentative="1">
      <w:start w:val="1"/>
      <w:numFmt w:val="bullet"/>
      <w:lvlText w:val=""/>
      <w:lvlJc w:val="left"/>
      <w:pPr>
        <w:ind w:left="5004" w:hanging="360"/>
      </w:pPr>
      <w:rPr>
        <w:rFonts w:ascii="Symbol" w:hAnsi="Symbol" w:hint="default"/>
      </w:rPr>
    </w:lvl>
    <w:lvl w:ilvl="7" w:tplc="08090003" w:tentative="1">
      <w:start w:val="1"/>
      <w:numFmt w:val="bullet"/>
      <w:lvlText w:val="o"/>
      <w:lvlJc w:val="left"/>
      <w:pPr>
        <w:ind w:left="5724" w:hanging="360"/>
      </w:pPr>
      <w:rPr>
        <w:rFonts w:ascii="Courier New" w:hAnsi="Courier New" w:cs="Courier New" w:hint="default"/>
      </w:rPr>
    </w:lvl>
    <w:lvl w:ilvl="8" w:tplc="08090005" w:tentative="1">
      <w:start w:val="1"/>
      <w:numFmt w:val="bullet"/>
      <w:lvlText w:val=""/>
      <w:lvlJc w:val="left"/>
      <w:pPr>
        <w:ind w:left="6444" w:hanging="360"/>
      </w:pPr>
      <w:rPr>
        <w:rFonts w:ascii="Wingdings" w:hAnsi="Wingdings" w:hint="default"/>
      </w:rPr>
    </w:lvl>
  </w:abstractNum>
  <w:abstractNum w:abstractNumId="27">
    <w:nsid w:val="7B8628E9"/>
    <w:multiLevelType w:val="hybridMultilevel"/>
    <w:tmpl w:val="7CB6E9DA"/>
    <w:lvl w:ilvl="0" w:tplc="08090001">
      <w:start w:val="1"/>
      <w:numFmt w:val="bullet"/>
      <w:lvlText w:val=""/>
      <w:lvlJc w:val="left"/>
      <w:pPr>
        <w:ind w:left="804" w:hanging="360"/>
      </w:pPr>
      <w:rPr>
        <w:rFonts w:ascii="Symbol" w:hAnsi="Symbol" w:hint="default"/>
      </w:rPr>
    </w:lvl>
    <w:lvl w:ilvl="1" w:tplc="08090003" w:tentative="1">
      <w:start w:val="1"/>
      <w:numFmt w:val="bullet"/>
      <w:lvlText w:val="o"/>
      <w:lvlJc w:val="left"/>
      <w:pPr>
        <w:ind w:left="1524" w:hanging="360"/>
      </w:pPr>
      <w:rPr>
        <w:rFonts w:ascii="Courier New" w:hAnsi="Courier New" w:cs="Courier New" w:hint="default"/>
      </w:rPr>
    </w:lvl>
    <w:lvl w:ilvl="2" w:tplc="08090005" w:tentative="1">
      <w:start w:val="1"/>
      <w:numFmt w:val="bullet"/>
      <w:lvlText w:val=""/>
      <w:lvlJc w:val="left"/>
      <w:pPr>
        <w:ind w:left="2244" w:hanging="360"/>
      </w:pPr>
      <w:rPr>
        <w:rFonts w:ascii="Wingdings" w:hAnsi="Wingdings" w:hint="default"/>
      </w:rPr>
    </w:lvl>
    <w:lvl w:ilvl="3" w:tplc="08090001" w:tentative="1">
      <w:start w:val="1"/>
      <w:numFmt w:val="bullet"/>
      <w:lvlText w:val=""/>
      <w:lvlJc w:val="left"/>
      <w:pPr>
        <w:ind w:left="2964" w:hanging="360"/>
      </w:pPr>
      <w:rPr>
        <w:rFonts w:ascii="Symbol" w:hAnsi="Symbol" w:hint="default"/>
      </w:rPr>
    </w:lvl>
    <w:lvl w:ilvl="4" w:tplc="08090003" w:tentative="1">
      <w:start w:val="1"/>
      <w:numFmt w:val="bullet"/>
      <w:lvlText w:val="o"/>
      <w:lvlJc w:val="left"/>
      <w:pPr>
        <w:ind w:left="3684" w:hanging="360"/>
      </w:pPr>
      <w:rPr>
        <w:rFonts w:ascii="Courier New" w:hAnsi="Courier New" w:cs="Courier New" w:hint="default"/>
      </w:rPr>
    </w:lvl>
    <w:lvl w:ilvl="5" w:tplc="08090005" w:tentative="1">
      <w:start w:val="1"/>
      <w:numFmt w:val="bullet"/>
      <w:lvlText w:val=""/>
      <w:lvlJc w:val="left"/>
      <w:pPr>
        <w:ind w:left="4404" w:hanging="360"/>
      </w:pPr>
      <w:rPr>
        <w:rFonts w:ascii="Wingdings" w:hAnsi="Wingdings" w:hint="default"/>
      </w:rPr>
    </w:lvl>
    <w:lvl w:ilvl="6" w:tplc="08090001" w:tentative="1">
      <w:start w:val="1"/>
      <w:numFmt w:val="bullet"/>
      <w:lvlText w:val=""/>
      <w:lvlJc w:val="left"/>
      <w:pPr>
        <w:ind w:left="5124" w:hanging="360"/>
      </w:pPr>
      <w:rPr>
        <w:rFonts w:ascii="Symbol" w:hAnsi="Symbol" w:hint="default"/>
      </w:rPr>
    </w:lvl>
    <w:lvl w:ilvl="7" w:tplc="08090003" w:tentative="1">
      <w:start w:val="1"/>
      <w:numFmt w:val="bullet"/>
      <w:lvlText w:val="o"/>
      <w:lvlJc w:val="left"/>
      <w:pPr>
        <w:ind w:left="5844" w:hanging="360"/>
      </w:pPr>
      <w:rPr>
        <w:rFonts w:ascii="Courier New" w:hAnsi="Courier New" w:cs="Courier New" w:hint="default"/>
      </w:rPr>
    </w:lvl>
    <w:lvl w:ilvl="8" w:tplc="08090005" w:tentative="1">
      <w:start w:val="1"/>
      <w:numFmt w:val="bullet"/>
      <w:lvlText w:val=""/>
      <w:lvlJc w:val="left"/>
      <w:pPr>
        <w:ind w:left="6564" w:hanging="360"/>
      </w:pPr>
      <w:rPr>
        <w:rFonts w:ascii="Wingdings" w:hAnsi="Wingdings" w:hint="default"/>
      </w:rPr>
    </w:lvl>
  </w:abstractNum>
  <w:num w:numId="1">
    <w:abstractNumId w:val="3"/>
  </w:num>
  <w:num w:numId="2">
    <w:abstractNumId w:val="8"/>
  </w:num>
  <w:num w:numId="3">
    <w:abstractNumId w:val="5"/>
  </w:num>
  <w:num w:numId="4">
    <w:abstractNumId w:val="7"/>
  </w:num>
  <w:num w:numId="5">
    <w:abstractNumId w:val="19"/>
  </w:num>
  <w:num w:numId="6">
    <w:abstractNumId w:val="2"/>
  </w:num>
  <w:num w:numId="7">
    <w:abstractNumId w:val="13"/>
  </w:num>
  <w:num w:numId="8">
    <w:abstractNumId w:val="23"/>
  </w:num>
  <w:num w:numId="9">
    <w:abstractNumId w:val="15"/>
  </w:num>
  <w:num w:numId="10">
    <w:abstractNumId w:val="16"/>
  </w:num>
  <w:num w:numId="11">
    <w:abstractNumId w:val="24"/>
  </w:num>
  <w:num w:numId="12">
    <w:abstractNumId w:val="27"/>
  </w:num>
  <w:num w:numId="13">
    <w:abstractNumId w:val="0"/>
  </w:num>
  <w:num w:numId="14">
    <w:abstractNumId w:val="11"/>
  </w:num>
  <w:num w:numId="15">
    <w:abstractNumId w:val="4"/>
  </w:num>
  <w:num w:numId="16">
    <w:abstractNumId w:val="25"/>
  </w:num>
  <w:num w:numId="17">
    <w:abstractNumId w:val="26"/>
  </w:num>
  <w:num w:numId="18">
    <w:abstractNumId w:val="14"/>
  </w:num>
  <w:num w:numId="19">
    <w:abstractNumId w:val="17"/>
  </w:num>
  <w:num w:numId="20">
    <w:abstractNumId w:val="8"/>
  </w:num>
  <w:num w:numId="21">
    <w:abstractNumId w:val="1"/>
  </w:num>
  <w:num w:numId="22">
    <w:abstractNumId w:val="6"/>
  </w:num>
  <w:num w:numId="23">
    <w:abstractNumId w:val="22"/>
  </w:num>
  <w:num w:numId="24">
    <w:abstractNumId w:val="18"/>
  </w:num>
  <w:num w:numId="25">
    <w:abstractNumId w:val="9"/>
  </w:num>
  <w:num w:numId="26">
    <w:abstractNumId w:val="12"/>
  </w:num>
  <w:num w:numId="27">
    <w:abstractNumId w:val="10"/>
  </w:num>
  <w:num w:numId="28">
    <w:abstractNumId w:val="21"/>
  </w:num>
  <w:num w:numId="29">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74"/>
  <w:removePersonalInformation/>
  <w:removeDateAndTime/>
  <w:proofState w:spelling="clean" w:grammar="clean"/>
  <w:defaultTabStop w:val="720"/>
  <w:drawingGridHorizontalSpacing w:val="100"/>
  <w:displayHorizontalDrawingGridEvery w:val="2"/>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A22EF"/>
    <w:rsid w:val="0000620D"/>
    <w:rsid w:val="000070F3"/>
    <w:rsid w:val="000074EC"/>
    <w:rsid w:val="000112B7"/>
    <w:rsid w:val="00016EFE"/>
    <w:rsid w:val="00016F3D"/>
    <w:rsid w:val="00020EA8"/>
    <w:rsid w:val="000328A6"/>
    <w:rsid w:val="000435EB"/>
    <w:rsid w:val="00046CA6"/>
    <w:rsid w:val="00052B1D"/>
    <w:rsid w:val="00054625"/>
    <w:rsid w:val="000566A2"/>
    <w:rsid w:val="00061020"/>
    <w:rsid w:val="00070F6D"/>
    <w:rsid w:val="00072537"/>
    <w:rsid w:val="0007419C"/>
    <w:rsid w:val="000744D0"/>
    <w:rsid w:val="00077724"/>
    <w:rsid w:val="0007786C"/>
    <w:rsid w:val="00091915"/>
    <w:rsid w:val="00093C0C"/>
    <w:rsid w:val="000A7587"/>
    <w:rsid w:val="000A7B08"/>
    <w:rsid w:val="000C1284"/>
    <w:rsid w:val="000D0754"/>
    <w:rsid w:val="000D0D3E"/>
    <w:rsid w:val="000D13B2"/>
    <w:rsid w:val="000D7C9F"/>
    <w:rsid w:val="000E2FC4"/>
    <w:rsid w:val="000E4FF9"/>
    <w:rsid w:val="000F31D8"/>
    <w:rsid w:val="001021C8"/>
    <w:rsid w:val="0010440D"/>
    <w:rsid w:val="00106E36"/>
    <w:rsid w:val="00111793"/>
    <w:rsid w:val="00117813"/>
    <w:rsid w:val="00124DF3"/>
    <w:rsid w:val="001267D4"/>
    <w:rsid w:val="00126933"/>
    <w:rsid w:val="00127B9B"/>
    <w:rsid w:val="001377B8"/>
    <w:rsid w:val="00140456"/>
    <w:rsid w:val="001478D3"/>
    <w:rsid w:val="0015298D"/>
    <w:rsid w:val="0015608F"/>
    <w:rsid w:val="0016293D"/>
    <w:rsid w:val="00164A3F"/>
    <w:rsid w:val="0016643C"/>
    <w:rsid w:val="00171C0E"/>
    <w:rsid w:val="00182E46"/>
    <w:rsid w:val="001843CD"/>
    <w:rsid w:val="001869FD"/>
    <w:rsid w:val="001914D9"/>
    <w:rsid w:val="0019311C"/>
    <w:rsid w:val="00193431"/>
    <w:rsid w:val="001A09FC"/>
    <w:rsid w:val="001A0DC6"/>
    <w:rsid w:val="001C0A09"/>
    <w:rsid w:val="001C0B47"/>
    <w:rsid w:val="001C33BA"/>
    <w:rsid w:val="001C41A0"/>
    <w:rsid w:val="001C5266"/>
    <w:rsid w:val="001D23F8"/>
    <w:rsid w:val="001D2AB2"/>
    <w:rsid w:val="001D43CB"/>
    <w:rsid w:val="001D5EA3"/>
    <w:rsid w:val="001E799F"/>
    <w:rsid w:val="0020179B"/>
    <w:rsid w:val="00204DCA"/>
    <w:rsid w:val="00212C43"/>
    <w:rsid w:val="00221CF9"/>
    <w:rsid w:val="00237DE1"/>
    <w:rsid w:val="00241DBF"/>
    <w:rsid w:val="002421A0"/>
    <w:rsid w:val="00243CF2"/>
    <w:rsid w:val="00244214"/>
    <w:rsid w:val="00245E11"/>
    <w:rsid w:val="00247806"/>
    <w:rsid w:val="0025336F"/>
    <w:rsid w:val="002540FE"/>
    <w:rsid w:val="00255179"/>
    <w:rsid w:val="00267B39"/>
    <w:rsid w:val="00270794"/>
    <w:rsid w:val="00293334"/>
    <w:rsid w:val="002A03DC"/>
    <w:rsid w:val="002A3514"/>
    <w:rsid w:val="002A5BA4"/>
    <w:rsid w:val="002B7338"/>
    <w:rsid w:val="002C25E0"/>
    <w:rsid w:val="002C51CD"/>
    <w:rsid w:val="002D26D2"/>
    <w:rsid w:val="002D3A49"/>
    <w:rsid w:val="002D64AB"/>
    <w:rsid w:val="002D7BFF"/>
    <w:rsid w:val="002E021E"/>
    <w:rsid w:val="002E35D4"/>
    <w:rsid w:val="002E45F1"/>
    <w:rsid w:val="002E6272"/>
    <w:rsid w:val="002E73D4"/>
    <w:rsid w:val="002F6688"/>
    <w:rsid w:val="003051A2"/>
    <w:rsid w:val="003062FE"/>
    <w:rsid w:val="00321E09"/>
    <w:rsid w:val="00325143"/>
    <w:rsid w:val="0033181F"/>
    <w:rsid w:val="00331FB6"/>
    <w:rsid w:val="00332AD6"/>
    <w:rsid w:val="0033439C"/>
    <w:rsid w:val="003517C5"/>
    <w:rsid w:val="00351893"/>
    <w:rsid w:val="00353E34"/>
    <w:rsid w:val="003544FC"/>
    <w:rsid w:val="00357556"/>
    <w:rsid w:val="003722EE"/>
    <w:rsid w:val="00375EB0"/>
    <w:rsid w:val="00390BA8"/>
    <w:rsid w:val="00391425"/>
    <w:rsid w:val="003A23DA"/>
    <w:rsid w:val="003B26EE"/>
    <w:rsid w:val="003B7A3B"/>
    <w:rsid w:val="003C092B"/>
    <w:rsid w:val="003D712C"/>
    <w:rsid w:val="003D734E"/>
    <w:rsid w:val="003E713C"/>
    <w:rsid w:val="003E7958"/>
    <w:rsid w:val="003F7BD9"/>
    <w:rsid w:val="00402B07"/>
    <w:rsid w:val="00403080"/>
    <w:rsid w:val="004049B2"/>
    <w:rsid w:val="00411D47"/>
    <w:rsid w:val="00412B56"/>
    <w:rsid w:val="0041635C"/>
    <w:rsid w:val="00425477"/>
    <w:rsid w:val="00430AD8"/>
    <w:rsid w:val="004335A4"/>
    <w:rsid w:val="004404C4"/>
    <w:rsid w:val="004422A1"/>
    <w:rsid w:val="00442410"/>
    <w:rsid w:val="00460AA9"/>
    <w:rsid w:val="004657BE"/>
    <w:rsid w:val="00470468"/>
    <w:rsid w:val="00472532"/>
    <w:rsid w:val="00473087"/>
    <w:rsid w:val="00481701"/>
    <w:rsid w:val="00481958"/>
    <w:rsid w:val="004825EB"/>
    <w:rsid w:val="004913C2"/>
    <w:rsid w:val="00496220"/>
    <w:rsid w:val="00497C22"/>
    <w:rsid w:val="004A459F"/>
    <w:rsid w:val="004A6148"/>
    <w:rsid w:val="004B2B59"/>
    <w:rsid w:val="004B3A83"/>
    <w:rsid w:val="004C233A"/>
    <w:rsid w:val="004C6D06"/>
    <w:rsid w:val="004D00AB"/>
    <w:rsid w:val="004D00D0"/>
    <w:rsid w:val="004D02DC"/>
    <w:rsid w:val="004D6E23"/>
    <w:rsid w:val="004D7796"/>
    <w:rsid w:val="004D7FD6"/>
    <w:rsid w:val="004E13A8"/>
    <w:rsid w:val="004E192A"/>
    <w:rsid w:val="004E7399"/>
    <w:rsid w:val="004F1AE2"/>
    <w:rsid w:val="005015DE"/>
    <w:rsid w:val="00511F51"/>
    <w:rsid w:val="00513377"/>
    <w:rsid w:val="005165ED"/>
    <w:rsid w:val="00516951"/>
    <w:rsid w:val="00526AAE"/>
    <w:rsid w:val="00530D32"/>
    <w:rsid w:val="0054294B"/>
    <w:rsid w:val="00545A38"/>
    <w:rsid w:val="005524A5"/>
    <w:rsid w:val="0056180A"/>
    <w:rsid w:val="00566E3C"/>
    <w:rsid w:val="0057574D"/>
    <w:rsid w:val="00581E15"/>
    <w:rsid w:val="00594BB5"/>
    <w:rsid w:val="00596709"/>
    <w:rsid w:val="005A22EF"/>
    <w:rsid w:val="005C0010"/>
    <w:rsid w:val="005C0CC9"/>
    <w:rsid w:val="005C179B"/>
    <w:rsid w:val="005D1D6A"/>
    <w:rsid w:val="005D553C"/>
    <w:rsid w:val="005D7AE9"/>
    <w:rsid w:val="005E2C41"/>
    <w:rsid w:val="005E41A7"/>
    <w:rsid w:val="005F0603"/>
    <w:rsid w:val="005F1BDA"/>
    <w:rsid w:val="005F1DAC"/>
    <w:rsid w:val="005F3D65"/>
    <w:rsid w:val="00605798"/>
    <w:rsid w:val="00613E1D"/>
    <w:rsid w:val="006249FB"/>
    <w:rsid w:val="00633F21"/>
    <w:rsid w:val="006372CC"/>
    <w:rsid w:val="00640323"/>
    <w:rsid w:val="00655F14"/>
    <w:rsid w:val="00670AA7"/>
    <w:rsid w:val="006746B8"/>
    <w:rsid w:val="00675763"/>
    <w:rsid w:val="00683483"/>
    <w:rsid w:val="00690885"/>
    <w:rsid w:val="0069215F"/>
    <w:rsid w:val="006971D2"/>
    <w:rsid w:val="006A0581"/>
    <w:rsid w:val="006A2224"/>
    <w:rsid w:val="006A4E2C"/>
    <w:rsid w:val="006B0E41"/>
    <w:rsid w:val="006B4C47"/>
    <w:rsid w:val="006B7DAB"/>
    <w:rsid w:val="006C0044"/>
    <w:rsid w:val="006C23B2"/>
    <w:rsid w:val="006C2762"/>
    <w:rsid w:val="006C3FB0"/>
    <w:rsid w:val="006C468D"/>
    <w:rsid w:val="006C668E"/>
    <w:rsid w:val="006C68BB"/>
    <w:rsid w:val="006C6A96"/>
    <w:rsid w:val="006E224E"/>
    <w:rsid w:val="006E2DEC"/>
    <w:rsid w:val="006E6452"/>
    <w:rsid w:val="006F2000"/>
    <w:rsid w:val="00701D69"/>
    <w:rsid w:val="0070474E"/>
    <w:rsid w:val="00707F03"/>
    <w:rsid w:val="0071021D"/>
    <w:rsid w:val="00720D1D"/>
    <w:rsid w:val="007252B0"/>
    <w:rsid w:val="007264B3"/>
    <w:rsid w:val="00730A68"/>
    <w:rsid w:val="00732F81"/>
    <w:rsid w:val="00733EB3"/>
    <w:rsid w:val="00750DDC"/>
    <w:rsid w:val="00774EF7"/>
    <w:rsid w:val="00783B87"/>
    <w:rsid w:val="00787FD6"/>
    <w:rsid w:val="0079015D"/>
    <w:rsid w:val="00793616"/>
    <w:rsid w:val="007A1628"/>
    <w:rsid w:val="007A5C71"/>
    <w:rsid w:val="007A6867"/>
    <w:rsid w:val="007B2F35"/>
    <w:rsid w:val="007B3259"/>
    <w:rsid w:val="007B4846"/>
    <w:rsid w:val="007B5A8A"/>
    <w:rsid w:val="007B7A22"/>
    <w:rsid w:val="007D2885"/>
    <w:rsid w:val="007D5DD3"/>
    <w:rsid w:val="007E1144"/>
    <w:rsid w:val="007F4B00"/>
    <w:rsid w:val="007F66D8"/>
    <w:rsid w:val="007F78C5"/>
    <w:rsid w:val="00805210"/>
    <w:rsid w:val="008058E7"/>
    <w:rsid w:val="00806AD0"/>
    <w:rsid w:val="008075B1"/>
    <w:rsid w:val="00812A8C"/>
    <w:rsid w:val="0081595F"/>
    <w:rsid w:val="00816B4C"/>
    <w:rsid w:val="00816DC6"/>
    <w:rsid w:val="008218F3"/>
    <w:rsid w:val="00822898"/>
    <w:rsid w:val="00825923"/>
    <w:rsid w:val="00827D1D"/>
    <w:rsid w:val="008322C4"/>
    <w:rsid w:val="00833F0F"/>
    <w:rsid w:val="008349ED"/>
    <w:rsid w:val="00841518"/>
    <w:rsid w:val="00847293"/>
    <w:rsid w:val="008474BC"/>
    <w:rsid w:val="008479CD"/>
    <w:rsid w:val="008531E3"/>
    <w:rsid w:val="00865592"/>
    <w:rsid w:val="00867E2F"/>
    <w:rsid w:val="00880054"/>
    <w:rsid w:val="008A6826"/>
    <w:rsid w:val="008A75C0"/>
    <w:rsid w:val="008B09A9"/>
    <w:rsid w:val="008D378A"/>
    <w:rsid w:val="008D528C"/>
    <w:rsid w:val="008D7836"/>
    <w:rsid w:val="008E4314"/>
    <w:rsid w:val="008E7261"/>
    <w:rsid w:val="008F122B"/>
    <w:rsid w:val="00901676"/>
    <w:rsid w:val="0090486F"/>
    <w:rsid w:val="009070CC"/>
    <w:rsid w:val="009110B1"/>
    <w:rsid w:val="009119BB"/>
    <w:rsid w:val="009212EE"/>
    <w:rsid w:val="00923485"/>
    <w:rsid w:val="00923C0B"/>
    <w:rsid w:val="00925068"/>
    <w:rsid w:val="00942E28"/>
    <w:rsid w:val="009430AE"/>
    <w:rsid w:val="009461BA"/>
    <w:rsid w:val="009528F0"/>
    <w:rsid w:val="00963E63"/>
    <w:rsid w:val="00964C13"/>
    <w:rsid w:val="00970E35"/>
    <w:rsid w:val="00973861"/>
    <w:rsid w:val="00974707"/>
    <w:rsid w:val="009843DC"/>
    <w:rsid w:val="00987AD1"/>
    <w:rsid w:val="00987C59"/>
    <w:rsid w:val="00992966"/>
    <w:rsid w:val="0099357D"/>
    <w:rsid w:val="00995F9C"/>
    <w:rsid w:val="009A5F72"/>
    <w:rsid w:val="009A7DD7"/>
    <w:rsid w:val="009B22E4"/>
    <w:rsid w:val="009B2D7E"/>
    <w:rsid w:val="009B5AA2"/>
    <w:rsid w:val="009D7E30"/>
    <w:rsid w:val="009E276D"/>
    <w:rsid w:val="009E3F80"/>
    <w:rsid w:val="009E4FDB"/>
    <w:rsid w:val="009F30A9"/>
    <w:rsid w:val="009F337E"/>
    <w:rsid w:val="00A03103"/>
    <w:rsid w:val="00A04C86"/>
    <w:rsid w:val="00A06712"/>
    <w:rsid w:val="00A076E8"/>
    <w:rsid w:val="00A130F0"/>
    <w:rsid w:val="00A130FF"/>
    <w:rsid w:val="00A14516"/>
    <w:rsid w:val="00A16BD9"/>
    <w:rsid w:val="00A208E0"/>
    <w:rsid w:val="00A20A27"/>
    <w:rsid w:val="00A23FAC"/>
    <w:rsid w:val="00A27538"/>
    <w:rsid w:val="00A27702"/>
    <w:rsid w:val="00A31F3D"/>
    <w:rsid w:val="00A337B0"/>
    <w:rsid w:val="00A47419"/>
    <w:rsid w:val="00A51EA6"/>
    <w:rsid w:val="00A52FCC"/>
    <w:rsid w:val="00A55215"/>
    <w:rsid w:val="00A63744"/>
    <w:rsid w:val="00A6627D"/>
    <w:rsid w:val="00A72505"/>
    <w:rsid w:val="00A7251F"/>
    <w:rsid w:val="00A7776A"/>
    <w:rsid w:val="00A81B58"/>
    <w:rsid w:val="00A83313"/>
    <w:rsid w:val="00A9516B"/>
    <w:rsid w:val="00A95D5D"/>
    <w:rsid w:val="00A95FBB"/>
    <w:rsid w:val="00A969FF"/>
    <w:rsid w:val="00AA4DBF"/>
    <w:rsid w:val="00AB0AC2"/>
    <w:rsid w:val="00AC628E"/>
    <w:rsid w:val="00AC677E"/>
    <w:rsid w:val="00AC680E"/>
    <w:rsid w:val="00AD3AEF"/>
    <w:rsid w:val="00AD3C50"/>
    <w:rsid w:val="00AD49A3"/>
    <w:rsid w:val="00AE30D7"/>
    <w:rsid w:val="00AE44BD"/>
    <w:rsid w:val="00AE67D6"/>
    <w:rsid w:val="00AF2B62"/>
    <w:rsid w:val="00AF2C34"/>
    <w:rsid w:val="00AF4CCE"/>
    <w:rsid w:val="00AF7DE5"/>
    <w:rsid w:val="00B00F80"/>
    <w:rsid w:val="00B02824"/>
    <w:rsid w:val="00B04A16"/>
    <w:rsid w:val="00B0782C"/>
    <w:rsid w:val="00B0785B"/>
    <w:rsid w:val="00B20925"/>
    <w:rsid w:val="00B22607"/>
    <w:rsid w:val="00B26A43"/>
    <w:rsid w:val="00B42AA1"/>
    <w:rsid w:val="00B469B3"/>
    <w:rsid w:val="00B50E54"/>
    <w:rsid w:val="00B54B8D"/>
    <w:rsid w:val="00B56899"/>
    <w:rsid w:val="00B6210C"/>
    <w:rsid w:val="00B66C55"/>
    <w:rsid w:val="00B71A61"/>
    <w:rsid w:val="00B73435"/>
    <w:rsid w:val="00B73591"/>
    <w:rsid w:val="00B83D70"/>
    <w:rsid w:val="00B84A58"/>
    <w:rsid w:val="00B9260A"/>
    <w:rsid w:val="00BA3A5F"/>
    <w:rsid w:val="00BA3B2E"/>
    <w:rsid w:val="00BB208D"/>
    <w:rsid w:val="00BB2DE9"/>
    <w:rsid w:val="00BC0197"/>
    <w:rsid w:val="00BC2704"/>
    <w:rsid w:val="00BC32EE"/>
    <w:rsid w:val="00BC704F"/>
    <w:rsid w:val="00BD3A3E"/>
    <w:rsid w:val="00BF193A"/>
    <w:rsid w:val="00BF59F1"/>
    <w:rsid w:val="00C11888"/>
    <w:rsid w:val="00C13643"/>
    <w:rsid w:val="00C1583B"/>
    <w:rsid w:val="00C16EED"/>
    <w:rsid w:val="00C1740E"/>
    <w:rsid w:val="00C20DAA"/>
    <w:rsid w:val="00C21F8A"/>
    <w:rsid w:val="00C328DC"/>
    <w:rsid w:val="00C45E7C"/>
    <w:rsid w:val="00C4685F"/>
    <w:rsid w:val="00C5054B"/>
    <w:rsid w:val="00C653A8"/>
    <w:rsid w:val="00C66374"/>
    <w:rsid w:val="00C66F2C"/>
    <w:rsid w:val="00C708E9"/>
    <w:rsid w:val="00C72522"/>
    <w:rsid w:val="00C76686"/>
    <w:rsid w:val="00C8017A"/>
    <w:rsid w:val="00C914B0"/>
    <w:rsid w:val="00C92F2D"/>
    <w:rsid w:val="00C96C27"/>
    <w:rsid w:val="00CA24A8"/>
    <w:rsid w:val="00CA3EA8"/>
    <w:rsid w:val="00CA7021"/>
    <w:rsid w:val="00CB3BF6"/>
    <w:rsid w:val="00CC1FC6"/>
    <w:rsid w:val="00CC50B8"/>
    <w:rsid w:val="00CD4EE2"/>
    <w:rsid w:val="00CF4FB0"/>
    <w:rsid w:val="00CF7BBB"/>
    <w:rsid w:val="00D02131"/>
    <w:rsid w:val="00D15232"/>
    <w:rsid w:val="00D3703F"/>
    <w:rsid w:val="00D3719F"/>
    <w:rsid w:val="00D44050"/>
    <w:rsid w:val="00D46365"/>
    <w:rsid w:val="00D64923"/>
    <w:rsid w:val="00D70E25"/>
    <w:rsid w:val="00D75887"/>
    <w:rsid w:val="00D773FD"/>
    <w:rsid w:val="00D8348C"/>
    <w:rsid w:val="00D84560"/>
    <w:rsid w:val="00D875E1"/>
    <w:rsid w:val="00D87622"/>
    <w:rsid w:val="00D93731"/>
    <w:rsid w:val="00DA0EF6"/>
    <w:rsid w:val="00DA0F9C"/>
    <w:rsid w:val="00DA15DB"/>
    <w:rsid w:val="00DA1D83"/>
    <w:rsid w:val="00DA3B5A"/>
    <w:rsid w:val="00DA3CDB"/>
    <w:rsid w:val="00DB52E3"/>
    <w:rsid w:val="00DC2193"/>
    <w:rsid w:val="00DC6C68"/>
    <w:rsid w:val="00DD3A6D"/>
    <w:rsid w:val="00DD48A0"/>
    <w:rsid w:val="00DE075B"/>
    <w:rsid w:val="00DE2066"/>
    <w:rsid w:val="00DE61D5"/>
    <w:rsid w:val="00E02AFF"/>
    <w:rsid w:val="00E04C64"/>
    <w:rsid w:val="00E068A3"/>
    <w:rsid w:val="00E20A51"/>
    <w:rsid w:val="00E2567A"/>
    <w:rsid w:val="00E305FF"/>
    <w:rsid w:val="00E33A55"/>
    <w:rsid w:val="00E45A88"/>
    <w:rsid w:val="00E57CD8"/>
    <w:rsid w:val="00E57EF8"/>
    <w:rsid w:val="00E67EFD"/>
    <w:rsid w:val="00E76746"/>
    <w:rsid w:val="00E82760"/>
    <w:rsid w:val="00E845F1"/>
    <w:rsid w:val="00E850D7"/>
    <w:rsid w:val="00E85598"/>
    <w:rsid w:val="00E90173"/>
    <w:rsid w:val="00E94B88"/>
    <w:rsid w:val="00EA22CB"/>
    <w:rsid w:val="00EA3E54"/>
    <w:rsid w:val="00EA41E8"/>
    <w:rsid w:val="00EA70C2"/>
    <w:rsid w:val="00EB2E94"/>
    <w:rsid w:val="00EB424D"/>
    <w:rsid w:val="00EC28E5"/>
    <w:rsid w:val="00ED1604"/>
    <w:rsid w:val="00ED62B2"/>
    <w:rsid w:val="00EE1A27"/>
    <w:rsid w:val="00EE3772"/>
    <w:rsid w:val="00EE54C4"/>
    <w:rsid w:val="00F04776"/>
    <w:rsid w:val="00F12891"/>
    <w:rsid w:val="00F219C9"/>
    <w:rsid w:val="00F403B9"/>
    <w:rsid w:val="00F4238B"/>
    <w:rsid w:val="00F43B6E"/>
    <w:rsid w:val="00F51117"/>
    <w:rsid w:val="00F63956"/>
    <w:rsid w:val="00F64EF1"/>
    <w:rsid w:val="00F65917"/>
    <w:rsid w:val="00F674A0"/>
    <w:rsid w:val="00F70DBA"/>
    <w:rsid w:val="00F8262E"/>
    <w:rsid w:val="00F8377D"/>
    <w:rsid w:val="00F83C7E"/>
    <w:rsid w:val="00F850C7"/>
    <w:rsid w:val="00F8714D"/>
    <w:rsid w:val="00F906A1"/>
    <w:rsid w:val="00F92536"/>
    <w:rsid w:val="00F935C2"/>
    <w:rsid w:val="00FA0CBA"/>
    <w:rsid w:val="00FA4D46"/>
    <w:rsid w:val="00FA77EB"/>
    <w:rsid w:val="00FC1EB7"/>
    <w:rsid w:val="00FC488A"/>
    <w:rsid w:val="00FD3181"/>
    <w:rsid w:val="00FD4002"/>
    <w:rsid w:val="00FD74FE"/>
    <w:rsid w:val="00FE2F92"/>
    <w:rsid w:val="00FE68E1"/>
    <w:rsid w:val="00FF2B33"/>
    <w:rsid w:val="00FF3E00"/>
    <w:rsid w:val="00FF74F9"/>
  </w:rsids>
  <m:mathPr>
    <m:mathFont m:val="Cambria Math"/>
    <m:brkBin m:val="before"/>
    <m:brkBinSub m:val="--"/>
    <m:smallFrac/>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09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25068"/>
    <w:rPr>
      <w:sz w:val="20"/>
    </w:rPr>
  </w:style>
  <w:style w:type="paragraph" w:styleId="Heading1">
    <w:name w:val="heading 1"/>
    <w:basedOn w:val="Normal"/>
    <w:next w:val="Normal"/>
    <w:link w:val="Heading1Char"/>
    <w:uiPriority w:val="9"/>
    <w:qFormat/>
    <w:rsid w:val="0099357D"/>
    <w:pPr>
      <w:numPr>
        <w:numId w:val="2"/>
      </w:numPr>
      <w:outlineLvl w:val="0"/>
    </w:pPr>
    <w:rPr>
      <w:b/>
      <w:color w:val="17365D" w:themeColor="text2" w:themeShade="BF"/>
      <w:sz w:val="24"/>
      <w:u w:val="single"/>
    </w:rPr>
  </w:style>
  <w:style w:type="paragraph" w:styleId="Heading2">
    <w:name w:val="heading 2"/>
    <w:basedOn w:val="Heading1"/>
    <w:next w:val="Normal"/>
    <w:link w:val="Heading2Char"/>
    <w:uiPriority w:val="9"/>
    <w:unhideWhenUsed/>
    <w:qFormat/>
    <w:rsid w:val="00925068"/>
    <w:pPr>
      <w:numPr>
        <w:ilvl w:val="1"/>
      </w:numPr>
      <w:ind w:left="1560" w:hanging="1560"/>
      <w:outlineLvl w:val="1"/>
    </w:pPr>
    <w:rPr>
      <w:u w:val="none"/>
    </w:rPr>
  </w:style>
  <w:style w:type="paragraph" w:styleId="Heading3">
    <w:name w:val="heading 3"/>
    <w:basedOn w:val="Heading2"/>
    <w:next w:val="Normal"/>
    <w:link w:val="Heading3Char"/>
    <w:uiPriority w:val="9"/>
    <w:unhideWhenUsed/>
    <w:qFormat/>
    <w:rsid w:val="006E2DEC"/>
    <w:pPr>
      <w:numPr>
        <w:ilvl w:val="2"/>
      </w:numPr>
      <w:ind w:left="709" w:hanging="709"/>
      <w:outlineLvl w:val="2"/>
    </w:pPr>
    <w:rPr>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5A22E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A22EF"/>
    <w:rPr>
      <w:rFonts w:ascii="Tahoma" w:hAnsi="Tahoma" w:cs="Tahoma"/>
      <w:sz w:val="16"/>
      <w:szCs w:val="16"/>
    </w:rPr>
  </w:style>
  <w:style w:type="paragraph" w:styleId="Header">
    <w:name w:val="header"/>
    <w:basedOn w:val="Normal"/>
    <w:link w:val="HeaderChar"/>
    <w:uiPriority w:val="99"/>
    <w:unhideWhenUsed/>
    <w:rsid w:val="000A7B08"/>
    <w:pPr>
      <w:tabs>
        <w:tab w:val="center" w:pos="4513"/>
        <w:tab w:val="right" w:pos="9026"/>
      </w:tabs>
      <w:spacing w:after="0" w:line="240" w:lineRule="auto"/>
    </w:pPr>
  </w:style>
  <w:style w:type="character" w:customStyle="1" w:styleId="HeaderChar">
    <w:name w:val="Header Char"/>
    <w:basedOn w:val="DefaultParagraphFont"/>
    <w:link w:val="Header"/>
    <w:uiPriority w:val="99"/>
    <w:rsid w:val="000A7B08"/>
  </w:style>
  <w:style w:type="paragraph" w:styleId="Footer">
    <w:name w:val="footer"/>
    <w:basedOn w:val="Normal"/>
    <w:link w:val="FooterChar"/>
    <w:uiPriority w:val="99"/>
    <w:unhideWhenUsed/>
    <w:rsid w:val="000A7B08"/>
    <w:pPr>
      <w:tabs>
        <w:tab w:val="center" w:pos="4513"/>
        <w:tab w:val="right" w:pos="9026"/>
      </w:tabs>
      <w:spacing w:after="0" w:line="240" w:lineRule="auto"/>
    </w:pPr>
  </w:style>
  <w:style w:type="character" w:customStyle="1" w:styleId="FooterChar">
    <w:name w:val="Footer Char"/>
    <w:basedOn w:val="DefaultParagraphFont"/>
    <w:link w:val="Footer"/>
    <w:uiPriority w:val="99"/>
    <w:rsid w:val="000A7B08"/>
  </w:style>
  <w:style w:type="table" w:styleId="TableGrid">
    <w:name w:val="Table Grid"/>
    <w:basedOn w:val="TableNormal"/>
    <w:uiPriority w:val="59"/>
    <w:rsid w:val="000A7B08"/>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Heading1Char">
    <w:name w:val="Heading 1 Char"/>
    <w:basedOn w:val="DefaultParagraphFont"/>
    <w:link w:val="Heading1"/>
    <w:uiPriority w:val="9"/>
    <w:rsid w:val="0099357D"/>
    <w:rPr>
      <w:b/>
      <w:color w:val="17365D" w:themeColor="text2" w:themeShade="BF"/>
      <w:sz w:val="24"/>
      <w:u w:val="single"/>
    </w:rPr>
  </w:style>
  <w:style w:type="character" w:customStyle="1" w:styleId="Heading2Char">
    <w:name w:val="Heading 2 Char"/>
    <w:basedOn w:val="DefaultParagraphFont"/>
    <w:link w:val="Heading2"/>
    <w:uiPriority w:val="9"/>
    <w:rsid w:val="00925068"/>
    <w:rPr>
      <w:b/>
      <w:color w:val="17365D" w:themeColor="text2" w:themeShade="BF"/>
      <w:sz w:val="24"/>
    </w:rPr>
  </w:style>
  <w:style w:type="character" w:customStyle="1" w:styleId="Heading3Char">
    <w:name w:val="Heading 3 Char"/>
    <w:basedOn w:val="DefaultParagraphFont"/>
    <w:link w:val="Heading3"/>
    <w:uiPriority w:val="9"/>
    <w:rsid w:val="006E2DEC"/>
    <w:rPr>
      <w:b/>
      <w:color w:val="17365D" w:themeColor="text2" w:themeShade="BF"/>
    </w:rPr>
  </w:style>
  <w:style w:type="paragraph" w:styleId="DocumentMap">
    <w:name w:val="Document Map"/>
    <w:basedOn w:val="Normal"/>
    <w:link w:val="DocumentMapChar"/>
    <w:uiPriority w:val="99"/>
    <w:semiHidden/>
    <w:unhideWhenUsed/>
    <w:rsid w:val="00A20A27"/>
    <w:pPr>
      <w:spacing w:after="0" w:line="240" w:lineRule="auto"/>
    </w:pPr>
    <w:rPr>
      <w:rFonts w:ascii="Tahoma" w:hAnsi="Tahoma" w:cs="Tahoma"/>
      <w:sz w:val="16"/>
      <w:szCs w:val="16"/>
    </w:rPr>
  </w:style>
  <w:style w:type="character" w:customStyle="1" w:styleId="DocumentMapChar">
    <w:name w:val="Document Map Char"/>
    <w:basedOn w:val="DefaultParagraphFont"/>
    <w:link w:val="DocumentMap"/>
    <w:uiPriority w:val="99"/>
    <w:semiHidden/>
    <w:rsid w:val="00A20A27"/>
    <w:rPr>
      <w:rFonts w:ascii="Tahoma" w:hAnsi="Tahoma" w:cs="Tahoma"/>
      <w:sz w:val="16"/>
      <w:szCs w:val="16"/>
    </w:rPr>
  </w:style>
  <w:style w:type="character" w:styleId="Hyperlink">
    <w:name w:val="Hyperlink"/>
    <w:basedOn w:val="DefaultParagraphFont"/>
    <w:uiPriority w:val="99"/>
    <w:unhideWhenUsed/>
    <w:rsid w:val="00FF2B33"/>
    <w:rPr>
      <w:color w:val="0000FF" w:themeColor="hyperlink"/>
      <w:u w:val="single"/>
    </w:rPr>
  </w:style>
  <w:style w:type="paragraph" w:styleId="ListParagraph">
    <w:name w:val="List Paragraph"/>
    <w:basedOn w:val="Normal"/>
    <w:uiPriority w:val="34"/>
    <w:qFormat/>
    <w:rsid w:val="00204DCA"/>
    <w:pPr>
      <w:ind w:left="720"/>
      <w:contextualSpacing/>
    </w:pPr>
  </w:style>
  <w:style w:type="paragraph" w:styleId="Caption">
    <w:name w:val="caption"/>
    <w:basedOn w:val="Normal"/>
    <w:next w:val="Normal"/>
    <w:uiPriority w:val="35"/>
    <w:unhideWhenUsed/>
    <w:qFormat/>
    <w:rsid w:val="00425477"/>
    <w:pPr>
      <w:spacing w:line="240" w:lineRule="auto"/>
    </w:pPr>
    <w:rPr>
      <w:b/>
      <w:bCs/>
      <w:color w:val="4F81BD" w:themeColor="accent1"/>
      <w:sz w:val="18"/>
      <w:szCs w:val="18"/>
    </w:rPr>
  </w:style>
  <w:style w:type="character" w:styleId="FollowedHyperlink">
    <w:name w:val="FollowedHyperlink"/>
    <w:basedOn w:val="DefaultParagraphFont"/>
    <w:uiPriority w:val="99"/>
    <w:semiHidden/>
    <w:unhideWhenUsed/>
    <w:rsid w:val="00B83D70"/>
    <w:rPr>
      <w:color w:val="800080" w:themeColor="followedHyperlink"/>
      <w:u w:val="single"/>
    </w:rPr>
  </w:style>
  <w:style w:type="character" w:styleId="CommentReference">
    <w:name w:val="annotation reference"/>
    <w:basedOn w:val="DefaultParagraphFont"/>
    <w:uiPriority w:val="99"/>
    <w:semiHidden/>
    <w:unhideWhenUsed/>
    <w:rsid w:val="00B84A58"/>
    <w:rPr>
      <w:sz w:val="18"/>
      <w:szCs w:val="18"/>
    </w:rPr>
  </w:style>
  <w:style w:type="paragraph" w:styleId="CommentText">
    <w:name w:val="annotation text"/>
    <w:basedOn w:val="Normal"/>
    <w:link w:val="CommentTextChar"/>
    <w:uiPriority w:val="99"/>
    <w:semiHidden/>
    <w:unhideWhenUsed/>
    <w:rsid w:val="00B84A58"/>
    <w:pPr>
      <w:spacing w:line="240" w:lineRule="auto"/>
    </w:pPr>
    <w:rPr>
      <w:sz w:val="24"/>
      <w:szCs w:val="24"/>
    </w:rPr>
  </w:style>
  <w:style w:type="character" w:customStyle="1" w:styleId="CommentTextChar">
    <w:name w:val="Comment Text Char"/>
    <w:basedOn w:val="DefaultParagraphFont"/>
    <w:link w:val="CommentText"/>
    <w:uiPriority w:val="99"/>
    <w:semiHidden/>
    <w:rsid w:val="00B84A58"/>
    <w:rPr>
      <w:sz w:val="24"/>
      <w:szCs w:val="24"/>
    </w:rPr>
  </w:style>
  <w:style w:type="paragraph" w:styleId="CommentSubject">
    <w:name w:val="annotation subject"/>
    <w:basedOn w:val="CommentText"/>
    <w:next w:val="CommentText"/>
    <w:link w:val="CommentSubjectChar"/>
    <w:uiPriority w:val="99"/>
    <w:semiHidden/>
    <w:unhideWhenUsed/>
    <w:rsid w:val="00B84A58"/>
    <w:rPr>
      <w:b/>
      <w:bCs/>
      <w:sz w:val="20"/>
      <w:szCs w:val="20"/>
    </w:rPr>
  </w:style>
  <w:style w:type="character" w:customStyle="1" w:styleId="CommentSubjectChar">
    <w:name w:val="Comment Subject Char"/>
    <w:basedOn w:val="CommentTextChar"/>
    <w:link w:val="CommentSubject"/>
    <w:uiPriority w:val="99"/>
    <w:semiHidden/>
    <w:rsid w:val="00B84A58"/>
    <w:rPr>
      <w:b/>
      <w:bCs/>
      <w:sz w:val="20"/>
      <w:szCs w:val="20"/>
    </w:rPr>
  </w:style>
  <w:style w:type="paragraph" w:styleId="TOCHeading">
    <w:name w:val="TOC Heading"/>
    <w:basedOn w:val="Heading1"/>
    <w:next w:val="Normal"/>
    <w:uiPriority w:val="39"/>
    <w:unhideWhenUsed/>
    <w:qFormat/>
    <w:rsid w:val="00805210"/>
    <w:pPr>
      <w:keepNext/>
      <w:keepLines/>
      <w:numPr>
        <w:numId w:val="0"/>
      </w:numPr>
      <w:spacing w:before="480" w:after="0"/>
      <w:outlineLvl w:val="9"/>
    </w:pPr>
    <w:rPr>
      <w:rFonts w:asciiTheme="majorHAnsi" w:eastAsiaTheme="majorEastAsia" w:hAnsiTheme="majorHAnsi" w:cstheme="majorBidi"/>
      <w:bCs/>
      <w:color w:val="365F91" w:themeColor="accent1" w:themeShade="BF"/>
      <w:sz w:val="28"/>
      <w:szCs w:val="28"/>
      <w:u w:val="none"/>
      <w:lang w:val="en-US" w:eastAsia="ja-JP"/>
    </w:rPr>
  </w:style>
  <w:style w:type="paragraph" w:styleId="TOC1">
    <w:name w:val="toc 1"/>
    <w:basedOn w:val="Normal"/>
    <w:next w:val="Normal"/>
    <w:autoRedefine/>
    <w:uiPriority w:val="39"/>
    <w:unhideWhenUsed/>
    <w:rsid w:val="00805210"/>
    <w:pPr>
      <w:spacing w:after="100"/>
    </w:pPr>
  </w:style>
  <w:style w:type="paragraph" w:styleId="TOC2">
    <w:name w:val="toc 2"/>
    <w:basedOn w:val="Normal"/>
    <w:next w:val="Normal"/>
    <w:autoRedefine/>
    <w:uiPriority w:val="39"/>
    <w:unhideWhenUsed/>
    <w:rsid w:val="00805210"/>
    <w:pPr>
      <w:spacing w:after="100"/>
      <w:ind w:left="200"/>
    </w:pPr>
  </w:style>
  <w:style w:type="paragraph" w:styleId="TOC3">
    <w:name w:val="toc 3"/>
    <w:basedOn w:val="Normal"/>
    <w:next w:val="Normal"/>
    <w:autoRedefine/>
    <w:uiPriority w:val="39"/>
    <w:unhideWhenUsed/>
    <w:rsid w:val="00805210"/>
    <w:pPr>
      <w:spacing w:after="100"/>
      <w:ind w:left="4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137575472">
      <w:bodyDiv w:val="1"/>
      <w:marLeft w:val="0"/>
      <w:marRight w:val="0"/>
      <w:marTop w:val="0"/>
      <w:marBottom w:val="0"/>
      <w:divBdr>
        <w:top w:val="none" w:sz="0" w:space="0" w:color="auto"/>
        <w:left w:val="none" w:sz="0" w:space="0" w:color="auto"/>
        <w:bottom w:val="none" w:sz="0" w:space="0" w:color="auto"/>
        <w:right w:val="none" w:sz="0" w:space="0" w:color="auto"/>
      </w:divBdr>
    </w:div>
    <w:div w:id="1394354748">
      <w:bodyDiv w:val="1"/>
      <w:marLeft w:val="0"/>
      <w:marRight w:val="0"/>
      <w:marTop w:val="0"/>
      <w:marBottom w:val="0"/>
      <w:divBdr>
        <w:top w:val="none" w:sz="0" w:space="0" w:color="auto"/>
        <w:left w:val="none" w:sz="0" w:space="0" w:color="auto"/>
        <w:bottom w:val="none" w:sz="0" w:space="0" w:color="auto"/>
        <w:right w:val="none" w:sz="0" w:space="0" w:color="auto"/>
      </w:divBdr>
    </w:div>
    <w:div w:id="20398147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eader" Target="header2.xml"/><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oter" Target="footer2.xml"/><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4.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header" Target="header3.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footer" Target="footer3.xml"/></Relationships>
</file>

<file path=word/_rels/footer2.xml.rels><?xml version="1.0" encoding="UTF-8" standalone="yes"?>
<Relationships xmlns="http://schemas.openxmlformats.org/package/2006/relationships"><Relationship Id="rId1" Type="http://schemas.openxmlformats.org/officeDocument/2006/relationships/image" Target="media/image4.jpeg"/></Relationships>
</file>

<file path=word/_rels/footer3.xml.rels><?xml version="1.0" encoding="UTF-8" standalone="yes"?>
<Relationships xmlns="http://schemas.openxmlformats.org/package/2006/relationships"><Relationship Id="rId1" Type="http://schemas.openxmlformats.org/officeDocument/2006/relationships/image" Target="media/image4.jpeg"/></Relationships>
</file>

<file path=word/_rels/footer4.xml.rels><?xml version="1.0" encoding="UTF-8" standalone="yes"?>
<Relationships xmlns="http://schemas.openxmlformats.org/package/2006/relationships"><Relationship Id="rId1" Type="http://schemas.openxmlformats.org/officeDocument/2006/relationships/image" Target="media/image4.jpeg"/></Relationships>
</file>

<file path=word/_rels/header2.xml.rels><?xml version="1.0" encoding="UTF-8" standalone="yes"?>
<Relationships xmlns="http://schemas.openxmlformats.org/package/2006/relationships"><Relationship Id="rId1"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11</Pages>
  <Words>3089</Words>
  <Characters>17612</Characters>
  <Application>Microsoft Office Word</Application>
  <DocSecurity>0</DocSecurity>
  <Lines>146</Lines>
  <Paragraphs>41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20660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2016-08-25T11:25:00Z</dcterms:created>
  <dcterms:modified xsi:type="dcterms:W3CDTF">2016-08-26T15:32:00Z</dcterms:modified>
</cp:coreProperties>
</file>